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1160" w:lineRule="exact"/>
        <w:ind w:left="210" w:leftChars="100" w:right="210" w:rightChars="100"/>
        <w:jc w:val="distribute"/>
        <w:rPr>
          <w:rFonts w:eastAsia="方正小标宋简体"/>
          <w:color w:val="FF0000"/>
          <w:spacing w:val="100"/>
          <w:w w:val="80"/>
          <w:position w:val="14"/>
          <w:sz w:val="92"/>
          <w:szCs w:val="92"/>
        </w:rPr>
      </w:pPr>
      <w:r>
        <w:rPr>
          <w:rFonts w:eastAsia="方正小标宋简体"/>
          <w:color w:val="FF0000"/>
          <w:spacing w:val="100"/>
          <w:w w:val="80"/>
          <w:position w:val="14"/>
          <w:sz w:val="92"/>
          <w:szCs w:val="92"/>
        </w:rPr>
        <w:t>安徽省农业农村厅</w:t>
      </w:r>
    </w:p>
    <w:p>
      <w:pPr>
        <w:wordWrap w:val="0"/>
        <w:spacing w:line="600" w:lineRule="exact"/>
        <w:jc w:val="right"/>
        <w:rPr>
          <w:rFonts w:eastAsia="仿宋_GB2312"/>
          <w:sz w:val="32"/>
          <w:szCs w:val="32"/>
        </w:rPr>
      </w:pPr>
      <w:r>
        <w:rPr>
          <w:rFonts w:eastAsia="仿宋_GB2312"/>
          <w:snapToGrid/>
          <w:color w:val="FF0000"/>
          <w:spacing w:val="100"/>
          <w:w w:val="80"/>
          <w:position w:val="14"/>
          <w:sz w:val="92"/>
          <w:szCs w:val="92"/>
        </w:rPr>
        <mc:AlternateContent>
          <mc:Choice Requires="wps">
            <w:drawing>
              <wp:anchor distT="0" distB="0" distL="114300" distR="114300" simplePos="0" relativeHeight="251672576" behindDoc="1" locked="0" layoutInCell="1" allowOverlap="1">
                <wp:simplePos x="0" y="0"/>
                <wp:positionH relativeFrom="column">
                  <wp:posOffset>-425450</wp:posOffset>
                </wp:positionH>
                <wp:positionV relativeFrom="paragraph">
                  <wp:posOffset>55880</wp:posOffset>
                </wp:positionV>
                <wp:extent cx="6183630" cy="0"/>
                <wp:effectExtent l="0" t="19050" r="26670" b="3810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183630" cy="0"/>
                        </a:xfrm>
                        <a:prstGeom prst="line">
                          <a:avLst/>
                        </a:prstGeom>
                        <a:noFill/>
                        <a:ln w="53975" cmpd="thickThin">
                          <a:solidFill>
                            <a:srgbClr val="FF0000"/>
                          </a:solidFill>
                          <a:round/>
                        </a:ln>
                      </wps:spPr>
                      <wps:bodyPr/>
                    </wps:wsp>
                  </a:graphicData>
                </a:graphic>
              </wp:anchor>
            </w:drawing>
          </mc:Choice>
          <mc:Fallback>
            <w:pict>
              <v:line id="_x0000_s1026" o:spid="_x0000_s1026" o:spt="20" style="position:absolute;left:0pt;margin-left:-33.5pt;margin-top:4.4pt;height:0pt;width:486.9pt;z-index:-251643904;mso-width-relative:page;mso-height-relative:page;" filled="f" stroked="t" coordsize="21600,21600" o:gfxdata="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L&#10;3qzH0wAAAAcBAAAPAAAAAAAAAAEAIAAAADgAAABkcnMvZG93bnJldi54bWxQSwECFAAUAAAACACH&#10;TuJAe9Ndx9oBAABxAwAADgAAAAAAAAABACAAAAA4AQAAZHJzL2Uyb0RvYy54bWxQSwUGAAAAAAYA&#10;BgBZAQAAhAUAAAAA&#10;">
                <v:fill on="f" focussize="0,0"/>
                <v:stroke weight="4.25pt" color="#FF0000" linestyle="thickThin" joinstyle="round"/>
                <v:imagedata o:title=""/>
                <o:lock v:ext="edit" aspectratio="f"/>
              </v:line>
            </w:pict>
          </mc:Fallback>
        </mc:AlternateContent>
      </w:r>
      <w:r>
        <w:rPr>
          <w:rFonts w:eastAsia="仿宋_GB2312"/>
          <w:sz w:val="32"/>
          <w:szCs w:val="32"/>
        </w:rPr>
        <w:t>皖农人函〔2022〕915号</w:t>
      </w:r>
    </w:p>
    <w:p>
      <w:pPr>
        <w:spacing w:line="8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安徽省农业农村厅关于开展2022年度</w:t>
      </w:r>
    </w:p>
    <w:p>
      <w:pPr>
        <w:spacing w:line="600" w:lineRule="exact"/>
        <w:jc w:val="center"/>
        <w:rPr>
          <w:rFonts w:eastAsia="方正小标宋简体"/>
          <w:sz w:val="44"/>
          <w:szCs w:val="44"/>
        </w:rPr>
      </w:pPr>
      <w:r>
        <w:rPr>
          <w:rFonts w:eastAsia="方正小标宋简体"/>
          <w:sz w:val="44"/>
          <w:szCs w:val="44"/>
        </w:rPr>
        <w:t>农业系列和农业工程专业高级技术</w:t>
      </w:r>
    </w:p>
    <w:p>
      <w:pPr>
        <w:spacing w:line="600" w:lineRule="exact"/>
        <w:jc w:val="center"/>
        <w:rPr>
          <w:rFonts w:eastAsia="方正小标宋简体"/>
          <w:sz w:val="44"/>
          <w:szCs w:val="44"/>
        </w:rPr>
      </w:pPr>
      <w:r>
        <w:rPr>
          <w:rFonts w:eastAsia="方正小标宋简体"/>
          <w:sz w:val="44"/>
          <w:szCs w:val="44"/>
        </w:rPr>
        <w:t>资格评审工作的通知</w:t>
      </w:r>
    </w:p>
    <w:p>
      <w:pPr>
        <w:spacing w:line="600" w:lineRule="exact"/>
        <w:jc w:val="center"/>
        <w:rPr>
          <w:rFonts w:eastAsia="方正小标宋简体"/>
          <w:sz w:val="44"/>
          <w:szCs w:val="44"/>
        </w:rPr>
      </w:pPr>
    </w:p>
    <w:p>
      <w:pPr>
        <w:spacing w:line="600" w:lineRule="exact"/>
        <w:rPr>
          <w:rFonts w:eastAsia="仿宋_GB2312"/>
          <w:sz w:val="32"/>
          <w:szCs w:val="32"/>
        </w:rPr>
      </w:pPr>
      <w:r>
        <w:rPr>
          <w:rFonts w:eastAsia="仿宋_GB2312"/>
          <w:sz w:val="32"/>
          <w:szCs w:val="32"/>
        </w:rPr>
        <w:t>各市农业农村局，省有关单位：</w:t>
      </w:r>
    </w:p>
    <w:p>
      <w:pPr>
        <w:spacing w:line="600" w:lineRule="exact"/>
        <w:ind w:firstLine="640" w:firstLineChars="200"/>
        <w:rPr>
          <w:rFonts w:eastAsia="仿宋_GB2312"/>
          <w:sz w:val="32"/>
          <w:szCs w:val="32"/>
        </w:rPr>
      </w:pPr>
      <w:r>
        <w:rPr>
          <w:rFonts w:eastAsia="仿宋_GB2312"/>
          <w:sz w:val="32"/>
          <w:szCs w:val="32"/>
        </w:rPr>
        <w:t>根据省人力资源社会保障厅《关于做好2022年度全省职称评审工作的通知》（皖人社秘〔2022〕154号）要求，现将我省2022年度农业系列和农业工程专业高级技术资格评审工作有关事项通知如下：</w:t>
      </w:r>
    </w:p>
    <w:p>
      <w:pPr>
        <w:spacing w:line="600" w:lineRule="exact"/>
        <w:ind w:firstLine="640" w:firstLineChars="200"/>
        <w:rPr>
          <w:rFonts w:eastAsia="黑体"/>
          <w:sz w:val="32"/>
          <w:szCs w:val="32"/>
        </w:rPr>
      </w:pPr>
      <w:r>
        <w:rPr>
          <w:rFonts w:eastAsia="黑体"/>
          <w:sz w:val="32"/>
          <w:szCs w:val="32"/>
        </w:rPr>
        <w:t>一、申报范围</w:t>
      </w:r>
    </w:p>
    <w:p>
      <w:pPr>
        <w:spacing w:line="600" w:lineRule="exact"/>
        <w:ind w:firstLine="640" w:firstLineChars="200"/>
        <w:rPr>
          <w:rFonts w:eastAsia="仿宋_GB2312"/>
          <w:sz w:val="32"/>
          <w:szCs w:val="32"/>
        </w:rPr>
      </w:pPr>
      <w:r>
        <w:rPr>
          <w:rFonts w:eastAsia="仿宋_GB2312"/>
          <w:sz w:val="32"/>
          <w:szCs w:val="32"/>
        </w:rPr>
        <w:t>（一）在皖各类企事业单位从事农学、园艺、植保、土肥、蚕桑、畜牧、兽医、农产品加工与质量安全、农村合作组织管理等工作的专业技术人员，可以申报农业系列专业技术资格；从事农业机械化、水产（渔业）、农业资源环境、农村能源、农田建设、农业信息化等工作的专业技术人员，可以申报农业工程专业技术资格。申报专业参照《申报评审专业参考目录》（附件1）。</w:t>
      </w:r>
    </w:p>
    <w:p>
      <w:pPr>
        <w:spacing w:line="600" w:lineRule="exact"/>
        <w:ind w:firstLine="640" w:firstLineChars="200"/>
        <w:rPr>
          <w:rFonts w:eastAsia="仿宋_GB2312"/>
          <w:sz w:val="32"/>
          <w:szCs w:val="32"/>
        </w:rPr>
      </w:pPr>
      <w:r>
        <w:rPr>
          <w:rFonts w:eastAsia="仿宋_GB2312"/>
          <w:sz w:val="32"/>
          <w:szCs w:val="32"/>
        </w:rPr>
        <w:t>（二）农民专业合作社、家庭农场、农业企业、农业社会化服务组织等生产经营主体中农业技术人员，以及在我省就业的自由职业农业技术人员，均可以申报农业系列和农业工程专业技术资格。</w:t>
      </w:r>
    </w:p>
    <w:p>
      <w:pPr>
        <w:spacing w:line="600" w:lineRule="exact"/>
        <w:ind w:firstLine="640" w:firstLineChars="200"/>
        <w:rPr>
          <w:rFonts w:eastAsia="仿宋_GB2312"/>
          <w:sz w:val="32"/>
          <w:szCs w:val="32"/>
        </w:rPr>
      </w:pPr>
      <w:r>
        <w:rPr>
          <w:rFonts w:eastAsia="仿宋_GB2312"/>
          <w:sz w:val="32"/>
          <w:szCs w:val="32"/>
        </w:rPr>
        <w:t>（三）市以上单位农业技术人员申报正高级职称的，只能申报正高级农艺（畜牧、兽医）师或正高级工程师；县以下农业农村一线和各类涉农企业从事技术推广服务工作者申报正高级职称的，可以申报正高级农艺（畜牧、兽医）师或正高级工程师，也可申报或破格申报农业技术推广研究员。</w:t>
      </w:r>
    </w:p>
    <w:p>
      <w:pPr>
        <w:spacing w:line="600" w:lineRule="exact"/>
        <w:ind w:firstLine="640" w:firstLineChars="200"/>
        <w:rPr>
          <w:rFonts w:eastAsia="仿宋_GB2312"/>
          <w:sz w:val="32"/>
          <w:szCs w:val="32"/>
        </w:rPr>
      </w:pPr>
      <w:r>
        <w:rPr>
          <w:rFonts w:eastAsia="仿宋_GB2312"/>
          <w:sz w:val="32"/>
          <w:szCs w:val="32"/>
        </w:rPr>
        <w:t>（四）公务员、参照公务员法管理的事业单位工作人员、离退休（含返聘在岗）人员不得申报农业系列和农业工程专业技术资格。</w:t>
      </w:r>
    </w:p>
    <w:p>
      <w:pPr>
        <w:spacing w:line="600" w:lineRule="exact"/>
        <w:ind w:firstLine="640" w:firstLineChars="200"/>
        <w:rPr>
          <w:rFonts w:eastAsia="黑体"/>
          <w:sz w:val="32"/>
          <w:szCs w:val="32"/>
        </w:rPr>
      </w:pPr>
      <w:r>
        <w:rPr>
          <w:rFonts w:eastAsia="黑体"/>
          <w:sz w:val="32"/>
          <w:szCs w:val="32"/>
        </w:rPr>
        <w:t>二、申报条件</w:t>
      </w:r>
    </w:p>
    <w:p>
      <w:pPr>
        <w:spacing w:line="600" w:lineRule="exact"/>
        <w:ind w:firstLine="640" w:firstLineChars="200"/>
        <w:rPr>
          <w:rFonts w:eastAsia="仿宋_GB2312"/>
          <w:sz w:val="32"/>
          <w:szCs w:val="32"/>
        </w:rPr>
      </w:pPr>
      <w:r>
        <w:rPr>
          <w:rFonts w:eastAsia="仿宋_GB2312"/>
          <w:sz w:val="32"/>
          <w:szCs w:val="32"/>
        </w:rPr>
        <w:t>按照《安徽省农业农村厅 安徽省人力资源和社会保障厅关于印发安徽省农业系列专业技术资格评审标准条件和安徽省农业工程专业技术资格评审标准条件的通知》（皖农人〔2020〕141号）执行。</w:t>
      </w:r>
    </w:p>
    <w:p>
      <w:pPr>
        <w:spacing w:line="600" w:lineRule="exact"/>
        <w:ind w:firstLine="640" w:firstLineChars="200"/>
        <w:rPr>
          <w:rFonts w:eastAsia="黑体"/>
          <w:sz w:val="32"/>
          <w:szCs w:val="32"/>
        </w:rPr>
      </w:pPr>
      <w:r>
        <w:rPr>
          <w:rFonts w:eastAsia="黑体"/>
          <w:sz w:val="32"/>
          <w:szCs w:val="32"/>
        </w:rPr>
        <w:t>三、申报程序</w:t>
      </w:r>
    </w:p>
    <w:p>
      <w:pPr>
        <w:spacing w:line="600" w:lineRule="exact"/>
        <w:ind w:firstLine="640" w:firstLineChars="200"/>
        <w:rPr>
          <w:rFonts w:eastAsia="仿宋_GB2312"/>
          <w:sz w:val="32"/>
          <w:szCs w:val="32"/>
        </w:rPr>
      </w:pPr>
      <w:r>
        <w:rPr>
          <w:rFonts w:eastAsia="仿宋_GB2312"/>
          <w:sz w:val="32"/>
          <w:szCs w:val="32"/>
        </w:rPr>
        <w:t>2022年度农业系列和农业工程专业高级技术资格申报采取网上申报的方式进行，部分纸质材料线下报送，按照隶属关系及属地管理原则逐级审核报送。</w:t>
      </w:r>
    </w:p>
    <w:p>
      <w:pPr>
        <w:numPr>
          <w:ilvl w:val="0"/>
          <w:numId w:val="1"/>
        </w:numPr>
        <w:spacing w:line="600" w:lineRule="exact"/>
        <w:ind w:firstLine="640" w:firstLineChars="200"/>
        <w:rPr>
          <w:rFonts w:eastAsia="楷体_GB2312"/>
          <w:sz w:val="32"/>
          <w:szCs w:val="32"/>
        </w:rPr>
      </w:pPr>
      <w:r>
        <w:rPr>
          <w:rFonts w:eastAsia="楷体_GB2312"/>
          <w:sz w:val="32"/>
          <w:szCs w:val="32"/>
        </w:rPr>
        <w:t>网上材料申报。</w:t>
      </w:r>
    </w:p>
    <w:p>
      <w:pPr>
        <w:spacing w:line="600" w:lineRule="exact"/>
        <w:ind w:firstLine="640" w:firstLineChars="200"/>
        <w:rPr>
          <w:rFonts w:eastAsia="仿宋_GB2312"/>
          <w:sz w:val="32"/>
          <w:szCs w:val="32"/>
        </w:rPr>
      </w:pPr>
      <w:r>
        <w:rPr>
          <w:rFonts w:eastAsia="仿宋_GB2312"/>
          <w:sz w:val="32"/>
          <w:szCs w:val="32"/>
        </w:rPr>
        <w:t>1. 申报时间：个人网上申报时间为2022年9月18日至30日，各市及省有关单位网上审核及上报截止时间为10月22日（逾期不予受理）。</w:t>
      </w:r>
    </w:p>
    <w:p>
      <w:pPr>
        <w:spacing w:line="570" w:lineRule="exact"/>
        <w:ind w:firstLine="640" w:firstLineChars="200"/>
        <w:rPr>
          <w:rFonts w:eastAsia="仿宋_GB2312"/>
          <w:sz w:val="32"/>
          <w:szCs w:val="32"/>
        </w:rPr>
      </w:pPr>
      <w:r>
        <w:rPr>
          <w:rFonts w:eastAsia="仿宋_GB2312"/>
          <w:sz w:val="32"/>
          <w:szCs w:val="32"/>
        </w:rPr>
        <w:t>2. 申报流程：登录安徽省人力资源和社会保障厅门户网站（http//hrss.ah.gov.cn/），在“资讯中心”页面下方的“专题专栏”中点击“专技人员综合管理服务平台”，进入平台首页，选择“职称申报”，跳转至登录页面，选择“个人登录”下方“安徽政务服务网”，输入相应账号、密码、验证码进行登录即可。进入“职称申报”页面后，请先在网页右上角下载操作指南和常见问题解答，按照说明进行操作。</w:t>
      </w:r>
    </w:p>
    <w:p>
      <w:pPr>
        <w:spacing w:line="570" w:lineRule="exact"/>
        <w:ind w:firstLine="640" w:firstLineChars="200"/>
        <w:rPr>
          <w:rFonts w:eastAsia="仿宋_GB2312"/>
          <w:sz w:val="32"/>
          <w:szCs w:val="32"/>
        </w:rPr>
      </w:pPr>
      <w:r>
        <w:rPr>
          <w:rFonts w:eastAsia="仿宋_GB2312"/>
          <w:sz w:val="32"/>
          <w:szCs w:val="32"/>
        </w:rPr>
        <w:t>3. 申报人应严格按照系统提示和条件要求，逐项填报各项信息并扫描上传诚信承诺书、资历、继续教育、业绩、论文等申报材料。实行聘任制的企事业单位人员还须提供专业技术职务聘任证书或聘用合同、聘任文件复印件（所有复印件均需加盖单位公章后扫描上传）。</w:t>
      </w:r>
    </w:p>
    <w:p>
      <w:pPr>
        <w:spacing w:line="570" w:lineRule="exact"/>
        <w:ind w:firstLine="640" w:firstLineChars="200"/>
        <w:rPr>
          <w:rFonts w:eastAsia="仿宋_GB2312"/>
          <w:sz w:val="32"/>
          <w:szCs w:val="32"/>
        </w:rPr>
      </w:pPr>
      <w:r>
        <w:rPr>
          <w:rFonts w:eastAsia="仿宋_GB2312"/>
          <w:sz w:val="32"/>
          <w:szCs w:val="32"/>
        </w:rPr>
        <w:t>（1）业绩成果、论文著作等，应是申报人取得现任专业技术资格以来，重点是近5年来的情况。主要提供业绩、成果以及业务主管部门的鉴定证书、表彰奖励证书等复印件，各类表彰还须提供表彰文件复印件；承担的重大农业项目，必须提供市级以上人民政府或业务主管部门立项审批文件、实施方案、鉴定材料或验收报告复印件。</w:t>
      </w:r>
    </w:p>
    <w:p>
      <w:pPr>
        <w:spacing w:line="570" w:lineRule="exact"/>
        <w:ind w:firstLine="640" w:firstLineChars="200"/>
        <w:rPr>
          <w:rFonts w:eastAsia="仿宋_GB2312"/>
          <w:sz w:val="32"/>
          <w:szCs w:val="32"/>
        </w:rPr>
      </w:pPr>
      <w:r>
        <w:rPr>
          <w:rFonts w:eastAsia="仿宋_GB2312"/>
          <w:sz w:val="32"/>
          <w:szCs w:val="32"/>
        </w:rPr>
        <w:t>（2）论文、著作材料应包括刊物或著作的封面、目录、双刊号或标准书号的印刷页、正文等。论文材料内容要与所从事的专业相关，并能在中国知网（www.cnki.net)、万方数据（www.wanfangdata.com.cn）或维普网（www.cqvip.com）上检索验证。</w:t>
      </w:r>
    </w:p>
    <w:p>
      <w:pPr>
        <w:spacing w:line="570" w:lineRule="exact"/>
        <w:ind w:firstLine="640" w:firstLineChars="200"/>
        <w:rPr>
          <w:rFonts w:eastAsia="仿宋_GB2312"/>
          <w:sz w:val="32"/>
          <w:szCs w:val="32"/>
        </w:rPr>
      </w:pPr>
      <w:r>
        <w:rPr>
          <w:rFonts w:eastAsia="仿宋_GB2312"/>
          <w:sz w:val="32"/>
          <w:szCs w:val="32"/>
        </w:rPr>
        <w:t>（3）继续教育情况应上传本人申报职称的最近一个任职周期内专业技术人员继续教育证书的对应页面，学时验证部门根据要求验证、加盖印章、注明验证日期。</w:t>
      </w:r>
    </w:p>
    <w:p>
      <w:pPr>
        <w:spacing w:line="570" w:lineRule="exact"/>
        <w:ind w:firstLine="640" w:firstLineChars="200"/>
        <w:rPr>
          <w:rFonts w:eastAsia="仿宋_GB2312"/>
          <w:sz w:val="32"/>
          <w:szCs w:val="32"/>
        </w:rPr>
      </w:pPr>
      <w:r>
        <w:rPr>
          <w:rFonts w:eastAsia="仿宋_GB2312"/>
          <w:sz w:val="32"/>
          <w:szCs w:val="32"/>
        </w:rPr>
        <w:t>4. 申报人务必确保网上申报所有信息真实、准确、规范，图片清晰、可辨认、无颠倒。如因上传材料不符合要求影响评审结果的，责任自负。</w:t>
      </w:r>
    </w:p>
    <w:p>
      <w:pPr>
        <w:spacing w:line="570" w:lineRule="exact"/>
        <w:ind w:firstLine="640" w:firstLineChars="200"/>
        <w:rPr>
          <w:rFonts w:eastAsia="仿宋_GB2312"/>
          <w:sz w:val="32"/>
          <w:szCs w:val="32"/>
        </w:rPr>
      </w:pPr>
      <w:r>
        <w:rPr>
          <w:rFonts w:eastAsia="仿宋_GB2312"/>
          <w:sz w:val="32"/>
          <w:szCs w:val="32"/>
        </w:rPr>
        <w:t>5. 事业单位专业技术人员申报职称，所在单位需上传加盖公章的《事业单位专业技术人员岗位内申报资格核准表》（系统下载上传），并对核准表的真实性、准确性负责。</w:t>
      </w:r>
    </w:p>
    <w:p>
      <w:pPr>
        <w:spacing w:line="570" w:lineRule="exact"/>
        <w:ind w:firstLine="640" w:firstLineChars="200"/>
        <w:rPr>
          <w:rFonts w:eastAsia="楷体_GB2312"/>
          <w:bCs/>
          <w:sz w:val="32"/>
          <w:szCs w:val="32"/>
        </w:rPr>
      </w:pPr>
      <w:r>
        <w:rPr>
          <w:rFonts w:eastAsia="楷体_GB2312"/>
          <w:bCs/>
          <w:sz w:val="32"/>
          <w:szCs w:val="32"/>
        </w:rPr>
        <w:t>（二）纸质材料报送</w:t>
      </w:r>
      <w:r>
        <w:rPr>
          <w:rFonts w:hint="eastAsia" w:eastAsia="楷体_GB2312"/>
          <w:bCs/>
          <w:sz w:val="32"/>
          <w:szCs w:val="32"/>
        </w:rPr>
        <w:t>。</w:t>
      </w:r>
    </w:p>
    <w:p>
      <w:pPr>
        <w:spacing w:line="570" w:lineRule="exact"/>
        <w:ind w:firstLine="640" w:firstLineChars="200"/>
        <w:rPr>
          <w:rFonts w:eastAsia="仿宋_GB2312"/>
          <w:sz w:val="32"/>
          <w:szCs w:val="32"/>
        </w:rPr>
      </w:pPr>
      <w:r>
        <w:rPr>
          <w:rFonts w:eastAsia="仿宋_GB2312"/>
          <w:sz w:val="32"/>
          <w:szCs w:val="32"/>
        </w:rPr>
        <w:t>申报人完成网上申报后，及时将纸质材料报有关部门初审，初审合格并签署意见、盖章后，由各市农业农村部门及省直有关单位向省农业系列和农业工程专业职称评审委员会组建单位（省农业农村厅）报送，报送时间为10月22日至10月31日。需报送的纸质材料具体如下：</w:t>
      </w:r>
    </w:p>
    <w:p>
      <w:pPr>
        <w:spacing w:line="570" w:lineRule="exact"/>
        <w:ind w:firstLine="640" w:firstLineChars="200"/>
        <w:rPr>
          <w:rFonts w:eastAsia="仿宋_GB2312"/>
          <w:sz w:val="32"/>
          <w:szCs w:val="32"/>
        </w:rPr>
      </w:pPr>
      <w:r>
        <w:rPr>
          <w:rFonts w:eastAsia="仿宋_GB2312"/>
          <w:sz w:val="32"/>
          <w:szCs w:val="32"/>
        </w:rPr>
        <w:t>1.《委托评审函》（含委托评审人员名单）1份。由各市人力资源和社会保障局和省直单位人事部门出具。</w:t>
      </w:r>
    </w:p>
    <w:p>
      <w:pPr>
        <w:spacing w:line="570" w:lineRule="exact"/>
        <w:ind w:firstLine="640" w:firstLineChars="200"/>
        <w:rPr>
          <w:rFonts w:eastAsia="仿宋_GB2312"/>
          <w:sz w:val="32"/>
          <w:szCs w:val="32"/>
        </w:rPr>
      </w:pPr>
      <w:r>
        <w:rPr>
          <w:rFonts w:eastAsia="仿宋_GB2312"/>
          <w:sz w:val="32"/>
          <w:szCs w:val="32"/>
        </w:rPr>
        <w:t>2.《专业技术资格评审表》3份，可通过职称申报系统导出打印，逐级审核盖章，表内贴本人近期2寸免冠彩色照片。评审通过后《专业技术资格评审表》原渠道寄回，由申报人所在单位人事档案管理部门妥善保管。</w:t>
      </w:r>
    </w:p>
    <w:p>
      <w:pPr>
        <w:spacing w:line="570" w:lineRule="exact"/>
        <w:ind w:firstLine="640" w:firstLineChars="200"/>
        <w:rPr>
          <w:rFonts w:eastAsia="仿宋_GB2312"/>
          <w:sz w:val="32"/>
          <w:szCs w:val="32"/>
        </w:rPr>
      </w:pPr>
      <w:r>
        <w:rPr>
          <w:rFonts w:eastAsia="仿宋_GB2312"/>
          <w:sz w:val="32"/>
          <w:szCs w:val="32"/>
        </w:rPr>
        <w:t>3.《破格申报</w:t>
      </w:r>
      <w:r>
        <w:rPr>
          <w:rFonts w:eastAsia="仿宋_GB2312"/>
          <w:sz w:val="32"/>
          <w:szCs w:val="32"/>
          <w:u w:val="single"/>
        </w:rPr>
        <w:t>    </w:t>
      </w:r>
      <w:r>
        <w:rPr>
          <w:rFonts w:eastAsia="仿宋_GB2312"/>
          <w:sz w:val="32"/>
          <w:szCs w:val="32"/>
        </w:rPr>
        <w:t>专业技术资格审批表》1份。此表仅供破格申报人员填报，可通过职称申报系统导出打印。</w:t>
      </w:r>
    </w:p>
    <w:p>
      <w:pPr>
        <w:spacing w:line="570" w:lineRule="exact"/>
        <w:ind w:firstLine="640" w:firstLineChars="200"/>
        <w:rPr>
          <w:rFonts w:eastAsia="黑体"/>
          <w:sz w:val="32"/>
          <w:szCs w:val="32"/>
        </w:rPr>
      </w:pPr>
      <w:r>
        <w:rPr>
          <w:rFonts w:eastAsia="黑体"/>
          <w:sz w:val="32"/>
          <w:szCs w:val="32"/>
        </w:rPr>
        <w:t>四、有关事项</w:t>
      </w:r>
    </w:p>
    <w:p>
      <w:pPr>
        <w:spacing w:line="570" w:lineRule="exact"/>
        <w:ind w:firstLine="640" w:firstLineChars="200"/>
        <w:rPr>
          <w:rFonts w:eastAsia="仿宋_GB2312"/>
          <w:sz w:val="32"/>
          <w:szCs w:val="32"/>
        </w:rPr>
      </w:pPr>
      <w:r>
        <w:rPr>
          <w:rFonts w:eastAsia="楷体_GB2312"/>
          <w:bCs/>
          <w:sz w:val="32"/>
          <w:szCs w:val="32"/>
        </w:rPr>
        <w:t>（一）关于任职、聘任、考核等年限。</w:t>
      </w:r>
      <w:r>
        <w:rPr>
          <w:rFonts w:eastAsia="仿宋_GB2312"/>
          <w:sz w:val="32"/>
          <w:szCs w:val="32"/>
        </w:rPr>
        <w:t>专业技术资格任职年限和聘任年限均按周年计算，统一计算至2022年12月31日。任现职以来年度考核均为合格以上等次的，其任职年限连续计算；年度考核有基本合格等次的，扣除考核基本合格等次的年度，任职年限累计计算；年度考核有不合格等次的，当年不得申报且任期相应顺延。</w:t>
      </w:r>
    </w:p>
    <w:p>
      <w:pPr>
        <w:spacing w:line="570" w:lineRule="exact"/>
        <w:ind w:firstLine="640" w:firstLineChars="200"/>
        <w:rPr>
          <w:rFonts w:eastAsia="仿宋_GB2312"/>
          <w:sz w:val="32"/>
          <w:szCs w:val="32"/>
        </w:rPr>
      </w:pPr>
      <w:r>
        <w:rPr>
          <w:rFonts w:eastAsia="楷体_GB2312"/>
          <w:bCs/>
          <w:sz w:val="32"/>
          <w:szCs w:val="32"/>
        </w:rPr>
        <w:t>（二）关于援派、扶贫专业技术人员</w:t>
      </w:r>
      <w:r>
        <w:rPr>
          <w:rFonts w:eastAsia="仿宋_GB2312"/>
          <w:sz w:val="32"/>
          <w:szCs w:val="32"/>
        </w:rPr>
        <w:t>。落实好援疆、援藏、援青、援外、扶贫专技人员“同等条件下优先考虑”的政策，援派期为三年的，期满后可提前一年申报高一级别职称。按照援疆、援藏、援青、援外、扶贫标准条件申报的专业技术人员，须由派出单位组织人事部门提供相关证明材料。</w:t>
      </w:r>
    </w:p>
    <w:p>
      <w:pPr>
        <w:spacing w:line="570" w:lineRule="exact"/>
        <w:ind w:firstLine="640" w:firstLineChars="200"/>
        <w:rPr>
          <w:rFonts w:eastAsia="仿宋_GB2312"/>
          <w:sz w:val="32"/>
          <w:szCs w:val="32"/>
        </w:rPr>
      </w:pPr>
      <w:r>
        <w:rPr>
          <w:rFonts w:eastAsia="楷体_GB2312"/>
          <w:bCs/>
          <w:sz w:val="32"/>
          <w:szCs w:val="32"/>
        </w:rPr>
        <w:t>（三）关于民营企业人员职称评审</w:t>
      </w:r>
      <w:r>
        <w:rPr>
          <w:rFonts w:eastAsia="仿宋_GB2312"/>
          <w:sz w:val="32"/>
          <w:szCs w:val="32"/>
        </w:rPr>
        <w:t>。对在民营企业专业技术岗位工作的专业技术人才，申报农业系列和农业工程专业职称，对论文不作硬性要求，专利成果、技术突破、工艺流程、标准开发、成果转化等均可作为职称评审的重要内容。</w:t>
      </w:r>
    </w:p>
    <w:p>
      <w:pPr>
        <w:spacing w:line="570" w:lineRule="exact"/>
        <w:ind w:firstLine="640" w:firstLineChars="200"/>
        <w:rPr>
          <w:rFonts w:eastAsia="仿宋_GB2312"/>
          <w:sz w:val="32"/>
          <w:szCs w:val="32"/>
        </w:rPr>
      </w:pPr>
      <w:r>
        <w:rPr>
          <w:rFonts w:eastAsia="楷体_GB2312"/>
          <w:bCs/>
          <w:sz w:val="32"/>
          <w:szCs w:val="32"/>
        </w:rPr>
        <w:t>（四）关于职称申报诚信问题。</w:t>
      </w:r>
      <w:r>
        <w:rPr>
          <w:rFonts w:eastAsia="仿宋_GB2312"/>
          <w:sz w:val="32"/>
          <w:szCs w:val="32"/>
        </w:rPr>
        <w:t>全省职称工作全面推行告知承诺制，申报人员提交申报材料时确保提供的相关证书、业绩成果、论文等材料真实可靠。实行学术造假和职业道德失范“一票否决”，对通过弄虚作假、暗箱操作等违规行为取得的职称予以取消，并记入诚信档案库，记录期3年。</w:t>
      </w:r>
    </w:p>
    <w:p>
      <w:pPr>
        <w:spacing w:line="570" w:lineRule="exact"/>
        <w:ind w:firstLine="640" w:firstLineChars="200"/>
        <w:rPr>
          <w:rFonts w:eastAsia="仿宋_GB2312"/>
          <w:sz w:val="32"/>
          <w:szCs w:val="32"/>
        </w:rPr>
      </w:pPr>
      <w:r>
        <w:rPr>
          <w:rFonts w:eastAsia="楷体_GB2312"/>
          <w:bCs/>
          <w:sz w:val="32"/>
          <w:szCs w:val="32"/>
        </w:rPr>
        <w:t>（五）关于面试答辩。</w:t>
      </w:r>
      <w:r>
        <w:rPr>
          <w:rFonts w:eastAsia="仿宋_GB2312"/>
          <w:sz w:val="32"/>
          <w:szCs w:val="32"/>
        </w:rPr>
        <w:t>申报农业系列和农业工程专业高级技术资格人员初审通过后方可参加面试答辩；破格申报人员，经我厅受理后报省人力资源社会保障厅审核通过后方可参加面试。面试答辩时间、地点另行通知。</w:t>
      </w:r>
    </w:p>
    <w:p>
      <w:pPr>
        <w:spacing w:line="570" w:lineRule="exact"/>
        <w:ind w:firstLine="640" w:firstLineChars="200"/>
        <w:rPr>
          <w:rFonts w:eastAsia="仿宋_GB2312"/>
          <w:sz w:val="32"/>
          <w:szCs w:val="32"/>
        </w:rPr>
      </w:pPr>
      <w:r>
        <w:rPr>
          <w:rFonts w:eastAsia="楷体_GB2312"/>
          <w:bCs/>
          <w:sz w:val="32"/>
          <w:szCs w:val="32"/>
        </w:rPr>
        <w:t>（六）关于收费标准。</w:t>
      </w:r>
      <w:r>
        <w:rPr>
          <w:rFonts w:eastAsia="仿宋_GB2312"/>
          <w:sz w:val="32"/>
          <w:szCs w:val="32"/>
        </w:rPr>
        <w:t>根据省物价局、省财政厅皖价费〔2005〕72号文件规定，申报高级专业技术资格每人交评审费、面试答辩费400元。以上费用在报送纸质材料时集中缴纳。</w:t>
      </w:r>
    </w:p>
    <w:p>
      <w:pPr>
        <w:spacing w:line="570" w:lineRule="exact"/>
        <w:ind w:firstLine="640" w:firstLineChars="200"/>
        <w:rPr>
          <w:rFonts w:eastAsia="仿宋_GB2312"/>
          <w:sz w:val="32"/>
          <w:szCs w:val="32"/>
        </w:rPr>
      </w:pPr>
      <w:r>
        <w:rPr>
          <w:rFonts w:eastAsia="仿宋_GB2312"/>
          <w:sz w:val="32"/>
          <w:szCs w:val="32"/>
        </w:rPr>
        <w:t>申报材料由各市农业农村局或省有关单位集中报送至合肥市庐阳区徽州大道193号省农业农村厅人事处211室；联系电话：0551－62666821。</w:t>
      </w:r>
    </w:p>
    <w:p>
      <w:pPr>
        <w:spacing w:line="570" w:lineRule="exact"/>
        <w:ind w:firstLine="640" w:firstLineChars="200"/>
        <w:rPr>
          <w:rFonts w:eastAsia="仿宋_GB2312"/>
          <w:sz w:val="32"/>
          <w:szCs w:val="32"/>
        </w:rPr>
      </w:pPr>
      <w:r>
        <w:rPr>
          <w:rFonts w:eastAsia="仿宋_GB2312"/>
          <w:sz w:val="32"/>
          <w:szCs w:val="32"/>
        </w:rPr>
        <w:t>本文及有关附件表格请在省农业农村厅官网“通知公告”栏下载。</w:t>
      </w:r>
    </w:p>
    <w:p>
      <w:pPr>
        <w:spacing w:line="570" w:lineRule="exact"/>
        <w:ind w:firstLine="640" w:firstLineChars="200"/>
        <w:rPr>
          <w:rFonts w:eastAsia="仿宋_GB2312"/>
          <w:sz w:val="32"/>
          <w:szCs w:val="32"/>
        </w:rPr>
      </w:pPr>
    </w:p>
    <w:p>
      <w:pPr>
        <w:spacing w:line="570" w:lineRule="exact"/>
        <w:ind w:firstLine="640" w:firstLineChars="200"/>
        <w:rPr>
          <w:rFonts w:eastAsia="仿宋_GB2312"/>
          <w:sz w:val="32"/>
          <w:szCs w:val="32"/>
        </w:rPr>
      </w:pPr>
      <w:r>
        <w:rPr>
          <w:rFonts w:eastAsia="仿宋_GB2312"/>
          <w:sz w:val="32"/>
          <w:szCs w:val="32"/>
        </w:rPr>
        <w:t>附件：1．申报评审专业参考目录</w:t>
      </w:r>
    </w:p>
    <w:p>
      <w:pPr>
        <w:spacing w:line="570" w:lineRule="exact"/>
        <w:ind w:firstLine="1600" w:firstLineChars="500"/>
        <w:rPr>
          <w:rFonts w:eastAsia="仿宋_GB2312"/>
          <w:sz w:val="32"/>
          <w:szCs w:val="32"/>
        </w:rPr>
      </w:pPr>
      <w:r>
        <w:rPr>
          <w:rFonts w:eastAsia="仿宋_GB2312"/>
          <w:sz w:val="32"/>
          <w:szCs w:val="32"/>
        </w:rPr>
        <w:t>2．破格申报专业技术资格审批表</w:t>
      </w:r>
    </w:p>
    <w:p>
      <w:pPr>
        <w:spacing w:line="570" w:lineRule="exact"/>
        <w:ind w:firstLine="1600" w:firstLineChars="500"/>
        <w:rPr>
          <w:rFonts w:eastAsia="仿宋_GB2312"/>
          <w:sz w:val="32"/>
          <w:szCs w:val="32"/>
        </w:rPr>
      </w:pPr>
      <w:r>
        <w:rPr>
          <w:rFonts w:eastAsia="仿宋_GB2312"/>
          <w:sz w:val="32"/>
          <w:szCs w:val="32"/>
        </w:rPr>
        <w:t>3．申报专业技术资格诚信承诺书</w:t>
      </w:r>
    </w:p>
    <w:p>
      <w:pPr>
        <w:spacing w:line="570" w:lineRule="exact"/>
        <w:ind w:firstLine="1600" w:firstLineChars="500"/>
        <w:rPr>
          <w:rFonts w:eastAsia="仿宋_GB2312"/>
          <w:sz w:val="32"/>
          <w:szCs w:val="32"/>
        </w:rPr>
      </w:pPr>
      <w:r>
        <w:rPr>
          <w:rFonts w:eastAsia="仿宋_GB2312"/>
          <w:sz w:val="32"/>
          <w:szCs w:val="32"/>
        </w:rPr>
        <w:t>4．单位公示证明</w:t>
      </w:r>
    </w:p>
    <w:p>
      <w:pPr>
        <w:spacing w:line="570" w:lineRule="exact"/>
        <w:ind w:firstLine="640" w:firstLineChars="200"/>
        <w:rPr>
          <w:rFonts w:eastAsia="仿宋_GB2312"/>
          <w:sz w:val="32"/>
          <w:szCs w:val="32"/>
        </w:rPr>
      </w:pPr>
    </w:p>
    <w:p>
      <w:pPr>
        <w:spacing w:line="570" w:lineRule="exact"/>
        <w:ind w:firstLine="640" w:firstLineChars="200"/>
        <w:rPr>
          <w:rFonts w:eastAsia="仿宋_GB2312"/>
          <w:sz w:val="32"/>
          <w:szCs w:val="32"/>
        </w:rPr>
      </w:pPr>
    </w:p>
    <w:p>
      <w:pPr>
        <w:spacing w:line="570" w:lineRule="exact"/>
        <w:ind w:firstLine="640" w:firstLineChars="200"/>
        <w:rPr>
          <w:rFonts w:eastAsia="仿宋_GB2312"/>
          <w:sz w:val="32"/>
          <w:szCs w:val="32"/>
        </w:rPr>
      </w:pPr>
    </w:p>
    <w:p>
      <w:pPr>
        <w:spacing w:line="570" w:lineRule="exact"/>
        <w:ind w:firstLine="3840" w:firstLineChars="1200"/>
        <w:jc w:val="center"/>
        <w:rPr>
          <w:rFonts w:eastAsia="仿宋_GB2312"/>
          <w:sz w:val="32"/>
          <w:szCs w:val="32"/>
        </w:rPr>
      </w:pPr>
      <w:r>
        <w:rPr>
          <w:rFonts w:eastAsia="仿宋_GB2312"/>
          <w:sz w:val="32"/>
          <w:szCs w:val="32"/>
        </w:rPr>
        <w:t>安徽省农业农村厅</w:t>
      </w:r>
    </w:p>
    <w:p>
      <w:pPr>
        <w:spacing w:line="570" w:lineRule="exact"/>
        <w:ind w:firstLine="3840" w:firstLineChars="1200"/>
        <w:jc w:val="center"/>
        <w:rPr>
          <w:rFonts w:eastAsia="仿宋_GB2312"/>
          <w:sz w:val="32"/>
          <w:szCs w:val="32"/>
        </w:rPr>
      </w:pPr>
      <w:r>
        <w:rPr>
          <w:rFonts w:eastAsia="仿宋_GB2312"/>
          <w:sz w:val="32"/>
          <w:szCs w:val="32"/>
        </w:rPr>
        <w:t>2022年9月14日</w:t>
      </w:r>
    </w:p>
    <w:p>
      <w:pPr>
        <w:spacing w:line="600" w:lineRule="exact"/>
        <w:ind w:firstLine="640" w:firstLineChars="200"/>
        <w:rPr>
          <w:rFonts w:eastAsia="仿宋_GB2312"/>
          <w:sz w:val="32"/>
          <w:szCs w:val="32"/>
        </w:rPr>
      </w:pPr>
    </w:p>
    <w:p>
      <w:pPr>
        <w:spacing w:line="600" w:lineRule="exact"/>
        <w:rPr>
          <w:rFonts w:eastAsia="黑体"/>
          <w:sz w:val="32"/>
          <w:szCs w:val="32"/>
        </w:rPr>
      </w:pPr>
      <w:r>
        <w:rPr>
          <w:rFonts w:eastAsia="黑体"/>
          <w:sz w:val="32"/>
          <w:szCs w:val="32"/>
        </w:rPr>
        <w:t>附件1</w:t>
      </w:r>
    </w:p>
    <w:p>
      <w:pPr>
        <w:spacing w:line="3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申报评审专业参考目录</w:t>
      </w:r>
    </w:p>
    <w:p>
      <w:pPr>
        <w:spacing w:line="300" w:lineRule="exact"/>
        <w:jc w:val="center"/>
        <w:rPr>
          <w:rFonts w:eastAsia="方正小标宋简体"/>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65"/>
        <w:gridCol w:w="1434"/>
        <w:gridCol w:w="2991"/>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blHeader/>
          <w:jc w:val="center"/>
        </w:trPr>
        <w:tc>
          <w:tcPr>
            <w:tcW w:w="545" w:type="pct"/>
            <w:vAlign w:val="center"/>
          </w:tcPr>
          <w:p>
            <w:pPr>
              <w:spacing w:line="320" w:lineRule="exact"/>
              <w:jc w:val="center"/>
              <w:rPr>
                <w:rFonts w:eastAsia="黑体"/>
                <w:sz w:val="24"/>
              </w:rPr>
            </w:pPr>
            <w:r>
              <w:rPr>
                <w:rFonts w:eastAsia="黑体"/>
                <w:sz w:val="24"/>
              </w:rPr>
              <w:t>序号</w:t>
            </w:r>
          </w:p>
        </w:tc>
        <w:tc>
          <w:tcPr>
            <w:tcW w:w="810" w:type="pct"/>
            <w:vAlign w:val="center"/>
          </w:tcPr>
          <w:p>
            <w:pPr>
              <w:spacing w:line="320" w:lineRule="exact"/>
              <w:jc w:val="center"/>
              <w:rPr>
                <w:rFonts w:eastAsia="黑体"/>
                <w:sz w:val="24"/>
              </w:rPr>
            </w:pPr>
            <w:r>
              <w:rPr>
                <w:rFonts w:eastAsia="黑体"/>
                <w:sz w:val="24"/>
              </w:rPr>
              <w:t>申报专业</w:t>
            </w:r>
          </w:p>
        </w:tc>
        <w:tc>
          <w:tcPr>
            <w:tcW w:w="1689" w:type="pct"/>
            <w:vAlign w:val="center"/>
          </w:tcPr>
          <w:p>
            <w:pPr>
              <w:spacing w:line="320" w:lineRule="exact"/>
              <w:jc w:val="center"/>
              <w:rPr>
                <w:rFonts w:eastAsia="黑体"/>
                <w:sz w:val="24"/>
              </w:rPr>
            </w:pPr>
            <w:r>
              <w:rPr>
                <w:rFonts w:eastAsia="黑体"/>
                <w:sz w:val="24"/>
              </w:rPr>
              <w:t>现从事专业</w:t>
            </w:r>
          </w:p>
        </w:tc>
        <w:tc>
          <w:tcPr>
            <w:tcW w:w="1957" w:type="pct"/>
            <w:vAlign w:val="center"/>
          </w:tcPr>
          <w:p>
            <w:pPr>
              <w:spacing w:line="320" w:lineRule="exact"/>
              <w:jc w:val="center"/>
              <w:rPr>
                <w:rFonts w:eastAsia="黑体"/>
                <w:sz w:val="24"/>
              </w:rPr>
            </w:pPr>
            <w:r>
              <w:rPr>
                <w:rFonts w:eastAsia="黑体"/>
                <w:sz w:val="24"/>
              </w:rPr>
              <w:t>申报高级专业技术资格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1</w:t>
            </w:r>
          </w:p>
        </w:tc>
        <w:tc>
          <w:tcPr>
            <w:tcW w:w="810" w:type="pct"/>
            <w:vMerge w:val="restart"/>
            <w:vAlign w:val="center"/>
          </w:tcPr>
          <w:p>
            <w:pPr>
              <w:spacing w:line="320" w:lineRule="exact"/>
              <w:jc w:val="center"/>
              <w:rPr>
                <w:rFonts w:eastAsia="仿宋_GB2312"/>
                <w:sz w:val="24"/>
              </w:rPr>
            </w:pPr>
            <w:r>
              <w:rPr>
                <w:rFonts w:eastAsia="仿宋_GB2312"/>
                <w:sz w:val="24"/>
              </w:rPr>
              <w:t>农学</w:t>
            </w:r>
          </w:p>
        </w:tc>
        <w:tc>
          <w:tcPr>
            <w:tcW w:w="1689" w:type="pct"/>
            <w:vAlign w:val="center"/>
          </w:tcPr>
          <w:p>
            <w:pPr>
              <w:spacing w:line="320" w:lineRule="exact"/>
              <w:jc w:val="center"/>
              <w:rPr>
                <w:rFonts w:eastAsia="仿宋_GB2312"/>
                <w:sz w:val="24"/>
              </w:rPr>
            </w:pPr>
            <w:r>
              <w:rPr>
                <w:rFonts w:eastAsia="仿宋_GB2312"/>
                <w:sz w:val="24"/>
              </w:rPr>
              <w:t>粮食</w:t>
            </w:r>
          </w:p>
        </w:tc>
        <w:tc>
          <w:tcPr>
            <w:tcW w:w="1957" w:type="pct"/>
            <w:vMerge w:val="restart"/>
            <w:vAlign w:val="center"/>
          </w:tcPr>
          <w:p>
            <w:pPr>
              <w:spacing w:line="320" w:lineRule="exact"/>
              <w:jc w:val="center"/>
              <w:rPr>
                <w:rFonts w:eastAsia="仿宋_GB2312"/>
                <w:sz w:val="24"/>
              </w:rPr>
            </w:pPr>
            <w:r>
              <w:rPr>
                <w:rFonts w:eastAsia="仿宋_GB2312"/>
                <w:sz w:val="24"/>
              </w:rPr>
              <w:t>正高级农艺师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高级农艺师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油菜</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种子</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2</w:t>
            </w:r>
          </w:p>
        </w:tc>
        <w:tc>
          <w:tcPr>
            <w:tcW w:w="810" w:type="pct"/>
            <w:vMerge w:val="restart"/>
            <w:vAlign w:val="center"/>
          </w:tcPr>
          <w:p>
            <w:pPr>
              <w:spacing w:line="320" w:lineRule="exact"/>
              <w:jc w:val="center"/>
              <w:rPr>
                <w:rFonts w:eastAsia="仿宋_GB2312"/>
                <w:sz w:val="24"/>
              </w:rPr>
            </w:pPr>
            <w:r>
              <w:rPr>
                <w:rFonts w:eastAsia="仿宋_GB2312"/>
                <w:sz w:val="24"/>
              </w:rPr>
              <w:t>园艺</w:t>
            </w:r>
          </w:p>
        </w:tc>
        <w:tc>
          <w:tcPr>
            <w:tcW w:w="1689" w:type="pct"/>
            <w:vAlign w:val="center"/>
          </w:tcPr>
          <w:p>
            <w:pPr>
              <w:spacing w:line="320" w:lineRule="exact"/>
              <w:jc w:val="center"/>
              <w:rPr>
                <w:rFonts w:eastAsia="仿宋_GB2312"/>
                <w:sz w:val="24"/>
              </w:rPr>
            </w:pPr>
            <w:r>
              <w:rPr>
                <w:rFonts w:eastAsia="仿宋_GB2312"/>
                <w:sz w:val="24"/>
              </w:rPr>
              <w:t>蔬菜</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水果</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食用菌</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中药材</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茶叶</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蚕桑</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3</w:t>
            </w:r>
          </w:p>
        </w:tc>
        <w:tc>
          <w:tcPr>
            <w:tcW w:w="810" w:type="pct"/>
            <w:vMerge w:val="restart"/>
            <w:vAlign w:val="center"/>
          </w:tcPr>
          <w:p>
            <w:pPr>
              <w:spacing w:line="320" w:lineRule="exact"/>
              <w:jc w:val="center"/>
              <w:rPr>
                <w:rFonts w:eastAsia="仿宋_GB2312"/>
                <w:sz w:val="24"/>
              </w:rPr>
            </w:pPr>
            <w:r>
              <w:rPr>
                <w:rFonts w:eastAsia="仿宋_GB2312"/>
                <w:sz w:val="24"/>
              </w:rPr>
              <w:t>植保</w:t>
            </w:r>
          </w:p>
        </w:tc>
        <w:tc>
          <w:tcPr>
            <w:tcW w:w="1689" w:type="pct"/>
            <w:vAlign w:val="center"/>
          </w:tcPr>
          <w:p>
            <w:pPr>
              <w:spacing w:line="320" w:lineRule="exact"/>
              <w:jc w:val="center"/>
              <w:rPr>
                <w:rFonts w:eastAsia="仿宋_GB2312"/>
                <w:sz w:val="24"/>
              </w:rPr>
            </w:pPr>
            <w:r>
              <w:rPr>
                <w:rFonts w:eastAsia="仿宋_GB2312"/>
                <w:sz w:val="24"/>
              </w:rPr>
              <w:t>植保植检</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农药</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4</w:t>
            </w:r>
          </w:p>
        </w:tc>
        <w:tc>
          <w:tcPr>
            <w:tcW w:w="810" w:type="pct"/>
            <w:vMerge w:val="restart"/>
            <w:vAlign w:val="center"/>
          </w:tcPr>
          <w:p>
            <w:pPr>
              <w:spacing w:line="320" w:lineRule="exact"/>
              <w:jc w:val="center"/>
              <w:rPr>
                <w:rFonts w:eastAsia="仿宋_GB2312"/>
                <w:sz w:val="24"/>
              </w:rPr>
            </w:pPr>
            <w:r>
              <w:rPr>
                <w:rFonts w:eastAsia="仿宋_GB2312"/>
                <w:sz w:val="24"/>
              </w:rPr>
              <w:t>土肥</w:t>
            </w:r>
          </w:p>
        </w:tc>
        <w:tc>
          <w:tcPr>
            <w:tcW w:w="1689" w:type="pct"/>
            <w:vAlign w:val="center"/>
          </w:tcPr>
          <w:p>
            <w:pPr>
              <w:spacing w:line="320" w:lineRule="exact"/>
              <w:jc w:val="center"/>
              <w:rPr>
                <w:rFonts w:eastAsia="仿宋_GB2312"/>
                <w:sz w:val="24"/>
              </w:rPr>
            </w:pPr>
            <w:r>
              <w:rPr>
                <w:rFonts w:eastAsia="仿宋_GB2312"/>
                <w:sz w:val="24"/>
              </w:rPr>
              <w:t>土壤肥料</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耕地质量</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5</w:t>
            </w:r>
          </w:p>
        </w:tc>
        <w:tc>
          <w:tcPr>
            <w:tcW w:w="810" w:type="pct"/>
            <w:vMerge w:val="restart"/>
            <w:vAlign w:val="center"/>
          </w:tcPr>
          <w:p>
            <w:pPr>
              <w:spacing w:line="320" w:lineRule="exact"/>
              <w:jc w:val="center"/>
              <w:rPr>
                <w:rFonts w:eastAsia="仿宋_GB2312"/>
                <w:sz w:val="24"/>
              </w:rPr>
            </w:pPr>
            <w:r>
              <w:rPr>
                <w:rFonts w:eastAsia="仿宋_GB2312"/>
                <w:sz w:val="24"/>
              </w:rPr>
              <w:t>综合</w:t>
            </w:r>
          </w:p>
        </w:tc>
        <w:tc>
          <w:tcPr>
            <w:tcW w:w="1689" w:type="pct"/>
            <w:vAlign w:val="center"/>
          </w:tcPr>
          <w:p>
            <w:pPr>
              <w:spacing w:line="320" w:lineRule="exact"/>
              <w:jc w:val="center"/>
              <w:rPr>
                <w:rFonts w:eastAsia="仿宋_GB2312"/>
                <w:sz w:val="24"/>
              </w:rPr>
            </w:pPr>
            <w:r>
              <w:rPr>
                <w:rFonts w:eastAsia="仿宋_GB2312"/>
                <w:sz w:val="24"/>
              </w:rPr>
              <w:t>农产品质量安全</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农村合作组织管理</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农业教育培训</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6</w:t>
            </w:r>
          </w:p>
        </w:tc>
        <w:tc>
          <w:tcPr>
            <w:tcW w:w="810" w:type="pct"/>
            <w:vMerge w:val="restart"/>
            <w:vAlign w:val="center"/>
          </w:tcPr>
          <w:p>
            <w:pPr>
              <w:spacing w:line="320" w:lineRule="exact"/>
              <w:jc w:val="center"/>
              <w:rPr>
                <w:rFonts w:eastAsia="仿宋_GB2312"/>
                <w:sz w:val="24"/>
              </w:rPr>
            </w:pPr>
            <w:r>
              <w:rPr>
                <w:rFonts w:eastAsia="仿宋_GB2312"/>
                <w:sz w:val="24"/>
              </w:rPr>
              <w:t>畜牧</w:t>
            </w:r>
          </w:p>
        </w:tc>
        <w:tc>
          <w:tcPr>
            <w:tcW w:w="1689" w:type="pct"/>
            <w:vAlign w:val="center"/>
          </w:tcPr>
          <w:p>
            <w:pPr>
              <w:spacing w:line="320" w:lineRule="exact"/>
              <w:jc w:val="center"/>
              <w:rPr>
                <w:rFonts w:eastAsia="仿宋_GB2312"/>
                <w:sz w:val="24"/>
              </w:rPr>
            </w:pPr>
            <w:r>
              <w:rPr>
                <w:rFonts w:eastAsia="仿宋_GB2312"/>
                <w:sz w:val="24"/>
              </w:rPr>
              <w:t>畜禽养殖</w:t>
            </w:r>
          </w:p>
        </w:tc>
        <w:tc>
          <w:tcPr>
            <w:tcW w:w="1957" w:type="pct"/>
            <w:vMerge w:val="restart"/>
            <w:vAlign w:val="center"/>
          </w:tcPr>
          <w:p>
            <w:pPr>
              <w:spacing w:line="320" w:lineRule="exact"/>
              <w:jc w:val="center"/>
              <w:rPr>
                <w:rFonts w:eastAsia="仿宋_GB2312"/>
                <w:sz w:val="24"/>
              </w:rPr>
            </w:pPr>
            <w:r>
              <w:rPr>
                <w:rFonts w:eastAsia="仿宋_GB2312"/>
                <w:sz w:val="24"/>
              </w:rPr>
              <w:t>正高级畜牧师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高级畜牧师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饲料及畜产品</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7</w:t>
            </w:r>
          </w:p>
        </w:tc>
        <w:tc>
          <w:tcPr>
            <w:tcW w:w="810" w:type="pct"/>
            <w:vMerge w:val="restart"/>
            <w:vAlign w:val="center"/>
          </w:tcPr>
          <w:p>
            <w:pPr>
              <w:spacing w:line="320" w:lineRule="exact"/>
              <w:jc w:val="center"/>
              <w:rPr>
                <w:rFonts w:eastAsia="仿宋_GB2312"/>
                <w:sz w:val="24"/>
              </w:rPr>
            </w:pPr>
            <w:r>
              <w:rPr>
                <w:rFonts w:eastAsia="仿宋_GB2312"/>
                <w:sz w:val="24"/>
              </w:rPr>
              <w:t>兽医</w:t>
            </w:r>
          </w:p>
        </w:tc>
        <w:tc>
          <w:tcPr>
            <w:tcW w:w="1689" w:type="pct"/>
            <w:vAlign w:val="center"/>
          </w:tcPr>
          <w:p>
            <w:pPr>
              <w:spacing w:line="320" w:lineRule="exact"/>
              <w:jc w:val="center"/>
              <w:rPr>
                <w:rFonts w:eastAsia="仿宋_GB2312"/>
                <w:sz w:val="24"/>
              </w:rPr>
            </w:pPr>
            <w:r>
              <w:rPr>
                <w:rFonts w:eastAsia="仿宋_GB2312"/>
                <w:sz w:val="24"/>
              </w:rPr>
              <w:t>兽医兽药</w:t>
            </w:r>
          </w:p>
        </w:tc>
        <w:tc>
          <w:tcPr>
            <w:tcW w:w="1957" w:type="pct"/>
            <w:vMerge w:val="restart"/>
            <w:vAlign w:val="center"/>
          </w:tcPr>
          <w:p>
            <w:pPr>
              <w:spacing w:line="320" w:lineRule="exact"/>
              <w:jc w:val="center"/>
              <w:rPr>
                <w:rFonts w:eastAsia="仿宋_GB2312"/>
                <w:sz w:val="24"/>
              </w:rPr>
            </w:pPr>
            <w:r>
              <w:rPr>
                <w:rFonts w:eastAsia="仿宋_GB2312"/>
                <w:sz w:val="24"/>
              </w:rPr>
              <w:t>正高级兽医师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高级兽医师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动物疫病检疫及防控</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restart"/>
            <w:vAlign w:val="center"/>
          </w:tcPr>
          <w:p>
            <w:pPr>
              <w:spacing w:line="320" w:lineRule="exact"/>
              <w:jc w:val="center"/>
              <w:rPr>
                <w:rFonts w:eastAsia="仿宋_GB2312"/>
                <w:sz w:val="24"/>
              </w:rPr>
            </w:pPr>
            <w:r>
              <w:rPr>
                <w:rFonts w:eastAsia="仿宋_GB2312"/>
                <w:sz w:val="24"/>
              </w:rPr>
              <w:t>8</w:t>
            </w:r>
          </w:p>
        </w:tc>
        <w:tc>
          <w:tcPr>
            <w:tcW w:w="810" w:type="pct"/>
            <w:vMerge w:val="restart"/>
            <w:vAlign w:val="center"/>
          </w:tcPr>
          <w:p>
            <w:pPr>
              <w:spacing w:line="320" w:lineRule="exact"/>
              <w:jc w:val="center"/>
              <w:rPr>
                <w:rFonts w:eastAsia="仿宋_GB2312"/>
                <w:sz w:val="24"/>
              </w:rPr>
            </w:pPr>
            <w:r>
              <w:rPr>
                <w:rFonts w:eastAsia="仿宋_GB2312"/>
                <w:sz w:val="24"/>
              </w:rPr>
              <w:t>农业工程</w:t>
            </w:r>
          </w:p>
        </w:tc>
        <w:tc>
          <w:tcPr>
            <w:tcW w:w="1689" w:type="pct"/>
            <w:vAlign w:val="center"/>
          </w:tcPr>
          <w:p>
            <w:pPr>
              <w:spacing w:line="320" w:lineRule="exact"/>
              <w:jc w:val="center"/>
              <w:rPr>
                <w:rFonts w:eastAsia="仿宋_GB2312"/>
                <w:sz w:val="24"/>
              </w:rPr>
            </w:pPr>
            <w:r>
              <w:rPr>
                <w:rFonts w:eastAsia="仿宋_GB2312"/>
                <w:sz w:val="24"/>
              </w:rPr>
              <w:t>农业机械化</w:t>
            </w:r>
          </w:p>
        </w:tc>
        <w:tc>
          <w:tcPr>
            <w:tcW w:w="1957" w:type="pct"/>
            <w:vMerge w:val="restart"/>
            <w:vAlign w:val="center"/>
          </w:tcPr>
          <w:p>
            <w:pPr>
              <w:spacing w:line="320" w:lineRule="exact"/>
              <w:jc w:val="center"/>
              <w:rPr>
                <w:rFonts w:eastAsia="仿宋_GB2312"/>
                <w:sz w:val="24"/>
              </w:rPr>
            </w:pPr>
            <w:r>
              <w:rPr>
                <w:rFonts w:eastAsia="仿宋_GB2312"/>
                <w:sz w:val="24"/>
              </w:rPr>
              <w:t>正高级工程师</w:t>
            </w:r>
          </w:p>
          <w:p>
            <w:pPr>
              <w:spacing w:line="320" w:lineRule="exact"/>
              <w:jc w:val="center"/>
              <w:rPr>
                <w:rFonts w:eastAsia="仿宋_GB2312"/>
                <w:sz w:val="24"/>
              </w:rPr>
            </w:pPr>
            <w:r>
              <w:rPr>
                <w:rFonts w:eastAsia="仿宋_GB2312"/>
                <w:sz w:val="24"/>
              </w:rPr>
              <w:t>（农业技术推广研究员）</w:t>
            </w:r>
          </w:p>
          <w:p>
            <w:pPr>
              <w:spacing w:line="320" w:lineRule="exact"/>
              <w:jc w:val="center"/>
              <w:rPr>
                <w:rFonts w:eastAsia="仿宋_GB2312"/>
                <w:sz w:val="24"/>
              </w:rPr>
            </w:pPr>
            <w:r>
              <w:rPr>
                <w:rFonts w:eastAsia="仿宋_GB2312"/>
                <w:sz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水产（渔业）</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农业资源环境</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农村能源</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农田建设</w:t>
            </w:r>
          </w:p>
        </w:tc>
        <w:tc>
          <w:tcPr>
            <w:tcW w:w="1957" w:type="pct"/>
            <w:vMerge w:val="continue"/>
            <w:vAlign w:val="center"/>
          </w:tcPr>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45" w:type="pct"/>
            <w:vMerge w:val="continue"/>
            <w:vAlign w:val="center"/>
          </w:tcPr>
          <w:p>
            <w:pPr>
              <w:spacing w:line="320" w:lineRule="exact"/>
              <w:jc w:val="center"/>
              <w:rPr>
                <w:rFonts w:eastAsia="仿宋_GB2312"/>
                <w:sz w:val="24"/>
              </w:rPr>
            </w:pPr>
          </w:p>
        </w:tc>
        <w:tc>
          <w:tcPr>
            <w:tcW w:w="810" w:type="pct"/>
            <w:vMerge w:val="continue"/>
            <w:vAlign w:val="center"/>
          </w:tcPr>
          <w:p>
            <w:pPr>
              <w:spacing w:line="320" w:lineRule="exact"/>
              <w:jc w:val="center"/>
              <w:rPr>
                <w:rFonts w:eastAsia="仿宋_GB2312"/>
                <w:sz w:val="24"/>
              </w:rPr>
            </w:pPr>
          </w:p>
        </w:tc>
        <w:tc>
          <w:tcPr>
            <w:tcW w:w="1689" w:type="pct"/>
            <w:vAlign w:val="center"/>
          </w:tcPr>
          <w:p>
            <w:pPr>
              <w:spacing w:line="320" w:lineRule="exact"/>
              <w:jc w:val="center"/>
              <w:rPr>
                <w:rFonts w:eastAsia="仿宋_GB2312"/>
                <w:sz w:val="24"/>
              </w:rPr>
            </w:pPr>
            <w:r>
              <w:rPr>
                <w:rFonts w:eastAsia="仿宋_GB2312"/>
                <w:sz w:val="24"/>
              </w:rPr>
              <w:t>农业信息化</w:t>
            </w:r>
          </w:p>
        </w:tc>
        <w:tc>
          <w:tcPr>
            <w:tcW w:w="1957" w:type="pct"/>
            <w:vMerge w:val="continue"/>
            <w:vAlign w:val="center"/>
          </w:tcPr>
          <w:p>
            <w:pPr>
              <w:spacing w:line="320" w:lineRule="exact"/>
              <w:jc w:val="center"/>
              <w:rPr>
                <w:rFonts w:eastAsia="仿宋_GB2312"/>
                <w:sz w:val="24"/>
              </w:rPr>
            </w:pPr>
          </w:p>
        </w:tc>
      </w:tr>
    </w:tbl>
    <w:p>
      <w:pPr>
        <w:spacing w:line="600" w:lineRule="exact"/>
        <w:ind w:firstLine="640" w:firstLineChars="200"/>
        <w:rPr>
          <w:rFonts w:eastAsia="仿宋_GB2312"/>
          <w:sz w:val="32"/>
          <w:szCs w:val="32"/>
        </w:rPr>
      </w:pPr>
    </w:p>
    <w:p>
      <w:pPr>
        <w:spacing w:line="600" w:lineRule="exact"/>
        <w:rPr>
          <w:rFonts w:eastAsia="黑体"/>
          <w:sz w:val="32"/>
          <w:szCs w:val="32"/>
        </w:rPr>
      </w:pPr>
      <w:r>
        <w:rPr>
          <w:rFonts w:eastAsia="黑体"/>
          <w:sz w:val="32"/>
          <w:szCs w:val="32"/>
        </w:rPr>
        <w:t>附件2</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w:t>破格申报专业技术资格审批表</w:t>
      </w:r>
    </w:p>
    <w:p>
      <w:pPr>
        <w:spacing w:line="600" w:lineRule="exact"/>
        <w:ind w:firstLine="640" w:firstLineChars="200"/>
        <w:rPr>
          <w:rFonts w:eastAsia="仿宋_GB2312"/>
          <w:sz w:val="32"/>
          <w:szCs w:val="32"/>
        </w:rPr>
      </w:pP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431"/>
        <w:gridCol w:w="1075"/>
        <w:gridCol w:w="442"/>
        <w:gridCol w:w="72"/>
        <w:gridCol w:w="386"/>
        <w:gridCol w:w="338"/>
        <w:gridCol w:w="923"/>
        <w:gridCol w:w="571"/>
        <w:gridCol w:w="398"/>
        <w:gridCol w:w="634"/>
        <w:gridCol w:w="1101"/>
        <w:gridCol w:w="30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Align w:val="center"/>
          </w:tcPr>
          <w:p>
            <w:pPr>
              <w:spacing w:line="300" w:lineRule="exact"/>
              <w:jc w:val="center"/>
              <w:rPr>
                <w:rFonts w:ascii="宋体" w:hAnsi="宋体"/>
                <w:bCs/>
                <w:szCs w:val="21"/>
              </w:rPr>
            </w:pPr>
            <w:r>
              <w:rPr>
                <w:rFonts w:ascii="宋体" w:hAnsi="宋体"/>
                <w:bCs/>
                <w:szCs w:val="21"/>
              </w:rPr>
              <w:t>姓 名</w:t>
            </w:r>
          </w:p>
        </w:tc>
        <w:tc>
          <w:tcPr>
            <w:tcW w:w="1589" w:type="dxa"/>
            <w:gridSpan w:val="3"/>
            <w:vAlign w:val="center"/>
          </w:tcPr>
          <w:p>
            <w:pPr>
              <w:spacing w:line="300" w:lineRule="exact"/>
              <w:jc w:val="center"/>
              <w:rPr>
                <w:rFonts w:ascii="宋体" w:hAnsi="宋体"/>
                <w:bCs/>
                <w:szCs w:val="21"/>
              </w:rPr>
            </w:pPr>
          </w:p>
        </w:tc>
        <w:tc>
          <w:tcPr>
            <w:tcW w:w="724" w:type="dxa"/>
            <w:gridSpan w:val="2"/>
            <w:vAlign w:val="center"/>
          </w:tcPr>
          <w:p>
            <w:pPr>
              <w:spacing w:line="300" w:lineRule="exact"/>
              <w:jc w:val="center"/>
              <w:rPr>
                <w:rFonts w:ascii="宋体" w:hAnsi="宋体"/>
                <w:bCs/>
                <w:szCs w:val="21"/>
              </w:rPr>
            </w:pPr>
            <w:r>
              <w:rPr>
                <w:rFonts w:ascii="宋体" w:hAnsi="宋体"/>
                <w:bCs/>
                <w:szCs w:val="21"/>
              </w:rPr>
              <w:t>性别</w:t>
            </w:r>
          </w:p>
        </w:tc>
        <w:tc>
          <w:tcPr>
            <w:tcW w:w="923" w:type="dxa"/>
            <w:vAlign w:val="center"/>
          </w:tcPr>
          <w:p>
            <w:pPr>
              <w:spacing w:line="300" w:lineRule="exact"/>
              <w:jc w:val="center"/>
              <w:rPr>
                <w:rFonts w:ascii="宋体" w:hAnsi="宋体"/>
                <w:bCs/>
                <w:szCs w:val="21"/>
              </w:rPr>
            </w:pPr>
          </w:p>
        </w:tc>
        <w:tc>
          <w:tcPr>
            <w:tcW w:w="1603" w:type="dxa"/>
            <w:gridSpan w:val="3"/>
            <w:vAlign w:val="center"/>
          </w:tcPr>
          <w:p>
            <w:pPr>
              <w:spacing w:line="300" w:lineRule="exact"/>
              <w:jc w:val="center"/>
              <w:rPr>
                <w:rFonts w:ascii="宋体" w:hAnsi="宋体"/>
                <w:bCs/>
                <w:szCs w:val="21"/>
              </w:rPr>
            </w:pPr>
            <w:r>
              <w:rPr>
                <w:rFonts w:ascii="宋体" w:hAnsi="宋体"/>
                <w:bCs/>
                <w:szCs w:val="21"/>
              </w:rPr>
              <w:t>出生年月</w:t>
            </w:r>
          </w:p>
        </w:tc>
        <w:tc>
          <w:tcPr>
            <w:tcW w:w="1410" w:type="dxa"/>
            <w:gridSpan w:val="2"/>
            <w:vAlign w:val="center"/>
          </w:tcPr>
          <w:p>
            <w:pPr>
              <w:spacing w:line="300" w:lineRule="exact"/>
              <w:jc w:val="center"/>
              <w:rPr>
                <w:rFonts w:ascii="宋体" w:hAnsi="宋体"/>
                <w:bCs/>
                <w:szCs w:val="21"/>
              </w:rPr>
            </w:pPr>
          </w:p>
        </w:tc>
        <w:tc>
          <w:tcPr>
            <w:tcW w:w="1741" w:type="dxa"/>
            <w:vMerge w:val="restart"/>
            <w:vAlign w:val="center"/>
          </w:tcPr>
          <w:p>
            <w:pPr>
              <w:spacing w:line="300" w:lineRule="exact"/>
              <w:jc w:val="center"/>
              <w:rPr>
                <w:rFonts w:ascii="宋体" w:hAnsi="宋体"/>
                <w:bCs/>
                <w:szCs w:val="21"/>
              </w:rPr>
            </w:pPr>
            <w:r>
              <w:rPr>
                <w:rFonts w:ascii="宋体" w:hAnsi="宋体"/>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Merge w:val="restart"/>
            <w:vAlign w:val="center"/>
          </w:tcPr>
          <w:p>
            <w:pPr>
              <w:spacing w:line="300" w:lineRule="exact"/>
              <w:jc w:val="center"/>
              <w:rPr>
                <w:rFonts w:ascii="宋体" w:hAnsi="宋体"/>
                <w:bCs/>
                <w:szCs w:val="21"/>
              </w:rPr>
            </w:pPr>
            <w:r>
              <w:rPr>
                <w:rFonts w:ascii="宋体" w:hAnsi="宋体"/>
                <w:bCs/>
                <w:szCs w:val="21"/>
              </w:rPr>
              <w:t>学 历</w:t>
            </w:r>
          </w:p>
        </w:tc>
        <w:tc>
          <w:tcPr>
            <w:tcW w:w="1075" w:type="dxa"/>
            <w:vAlign w:val="center"/>
          </w:tcPr>
          <w:p>
            <w:pPr>
              <w:spacing w:line="300" w:lineRule="exact"/>
              <w:jc w:val="center"/>
              <w:rPr>
                <w:rFonts w:ascii="宋体" w:hAnsi="宋体"/>
                <w:bCs/>
                <w:szCs w:val="21"/>
              </w:rPr>
            </w:pPr>
            <w:r>
              <w:rPr>
                <w:rFonts w:ascii="宋体" w:hAnsi="宋体"/>
                <w:bCs/>
                <w:szCs w:val="21"/>
              </w:rPr>
              <w:t>全日制</w:t>
            </w:r>
          </w:p>
          <w:p>
            <w:pPr>
              <w:spacing w:line="300" w:lineRule="exact"/>
              <w:jc w:val="center"/>
              <w:rPr>
                <w:rFonts w:ascii="宋体" w:hAnsi="宋体"/>
                <w:bCs/>
                <w:szCs w:val="21"/>
              </w:rPr>
            </w:pPr>
            <w:r>
              <w:rPr>
                <w:rFonts w:ascii="宋体" w:hAnsi="宋体"/>
                <w:bCs/>
                <w:szCs w:val="21"/>
              </w:rPr>
              <w:t>教  育</w:t>
            </w:r>
          </w:p>
        </w:tc>
        <w:tc>
          <w:tcPr>
            <w:tcW w:w="900" w:type="dxa"/>
            <w:gridSpan w:val="3"/>
            <w:vAlign w:val="center"/>
          </w:tcPr>
          <w:p>
            <w:pPr>
              <w:spacing w:line="300" w:lineRule="exact"/>
              <w:jc w:val="center"/>
              <w:rPr>
                <w:rFonts w:ascii="宋体" w:hAnsi="宋体"/>
                <w:bCs/>
                <w:szCs w:val="21"/>
              </w:rPr>
            </w:pPr>
          </w:p>
        </w:tc>
        <w:tc>
          <w:tcPr>
            <w:tcW w:w="1261" w:type="dxa"/>
            <w:gridSpan w:val="2"/>
            <w:vAlign w:val="center"/>
          </w:tcPr>
          <w:p>
            <w:pPr>
              <w:spacing w:line="300" w:lineRule="exact"/>
              <w:jc w:val="center"/>
              <w:rPr>
                <w:rFonts w:ascii="宋体" w:hAnsi="宋体"/>
                <w:bCs/>
                <w:szCs w:val="21"/>
              </w:rPr>
            </w:pPr>
            <w:r>
              <w:rPr>
                <w:rFonts w:ascii="宋体" w:hAnsi="宋体"/>
                <w:bCs/>
                <w:szCs w:val="21"/>
              </w:rPr>
              <w:t>毕业院校系及专业</w:t>
            </w:r>
          </w:p>
        </w:tc>
        <w:tc>
          <w:tcPr>
            <w:tcW w:w="3013" w:type="dxa"/>
            <w:gridSpan w:val="5"/>
            <w:vAlign w:val="center"/>
          </w:tcPr>
          <w:p>
            <w:pPr>
              <w:spacing w:line="300" w:lineRule="exact"/>
              <w:jc w:val="center"/>
              <w:rPr>
                <w:rFonts w:ascii="宋体" w:hAnsi="宋体"/>
                <w:bCs/>
                <w:szCs w:val="21"/>
              </w:rPr>
            </w:pPr>
          </w:p>
        </w:tc>
        <w:tc>
          <w:tcPr>
            <w:tcW w:w="1741" w:type="dxa"/>
            <w:vMerge w:val="continue"/>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Merge w:val="continue"/>
            <w:vAlign w:val="center"/>
          </w:tcPr>
          <w:p>
            <w:pPr>
              <w:spacing w:line="300" w:lineRule="exact"/>
              <w:jc w:val="center"/>
              <w:rPr>
                <w:rFonts w:ascii="宋体" w:hAnsi="宋体"/>
                <w:bCs/>
                <w:szCs w:val="21"/>
              </w:rPr>
            </w:pPr>
          </w:p>
        </w:tc>
        <w:tc>
          <w:tcPr>
            <w:tcW w:w="1075" w:type="dxa"/>
            <w:vAlign w:val="center"/>
          </w:tcPr>
          <w:p>
            <w:pPr>
              <w:spacing w:line="300" w:lineRule="exact"/>
              <w:jc w:val="center"/>
              <w:rPr>
                <w:rFonts w:ascii="宋体" w:hAnsi="宋体"/>
                <w:bCs/>
                <w:szCs w:val="21"/>
              </w:rPr>
            </w:pPr>
            <w:r>
              <w:rPr>
                <w:rFonts w:ascii="宋体" w:hAnsi="宋体"/>
                <w:bCs/>
                <w:szCs w:val="21"/>
              </w:rPr>
              <w:t>在  职</w:t>
            </w:r>
          </w:p>
          <w:p>
            <w:pPr>
              <w:spacing w:line="300" w:lineRule="exact"/>
              <w:jc w:val="center"/>
              <w:rPr>
                <w:rFonts w:ascii="宋体" w:hAnsi="宋体"/>
                <w:bCs/>
                <w:szCs w:val="21"/>
              </w:rPr>
            </w:pPr>
            <w:r>
              <w:rPr>
                <w:rFonts w:ascii="宋体" w:hAnsi="宋体"/>
                <w:bCs/>
                <w:szCs w:val="21"/>
              </w:rPr>
              <w:t>教  育</w:t>
            </w:r>
          </w:p>
        </w:tc>
        <w:tc>
          <w:tcPr>
            <w:tcW w:w="900" w:type="dxa"/>
            <w:gridSpan w:val="3"/>
            <w:vAlign w:val="center"/>
          </w:tcPr>
          <w:p>
            <w:pPr>
              <w:spacing w:line="300" w:lineRule="exact"/>
              <w:jc w:val="center"/>
              <w:rPr>
                <w:rFonts w:ascii="宋体" w:hAnsi="宋体"/>
                <w:bCs/>
                <w:szCs w:val="21"/>
              </w:rPr>
            </w:pPr>
          </w:p>
        </w:tc>
        <w:tc>
          <w:tcPr>
            <w:tcW w:w="1261" w:type="dxa"/>
            <w:gridSpan w:val="2"/>
            <w:vAlign w:val="center"/>
          </w:tcPr>
          <w:p>
            <w:pPr>
              <w:spacing w:line="300" w:lineRule="exact"/>
              <w:jc w:val="center"/>
              <w:rPr>
                <w:rFonts w:ascii="宋体" w:hAnsi="宋体"/>
                <w:bCs/>
                <w:szCs w:val="21"/>
              </w:rPr>
            </w:pPr>
            <w:r>
              <w:rPr>
                <w:rFonts w:ascii="宋体" w:hAnsi="宋体"/>
                <w:bCs/>
                <w:szCs w:val="21"/>
              </w:rPr>
              <w:t>毕业院校系及专业</w:t>
            </w:r>
          </w:p>
        </w:tc>
        <w:tc>
          <w:tcPr>
            <w:tcW w:w="3013" w:type="dxa"/>
            <w:gridSpan w:val="5"/>
            <w:vAlign w:val="center"/>
          </w:tcPr>
          <w:p>
            <w:pPr>
              <w:spacing w:line="300" w:lineRule="exact"/>
              <w:jc w:val="center"/>
              <w:rPr>
                <w:rFonts w:ascii="宋体" w:hAnsi="宋体"/>
                <w:bCs/>
                <w:szCs w:val="21"/>
              </w:rPr>
            </w:pPr>
          </w:p>
        </w:tc>
        <w:tc>
          <w:tcPr>
            <w:tcW w:w="1741" w:type="dxa"/>
            <w:vMerge w:val="continue"/>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3" w:type="dxa"/>
            <w:gridSpan w:val="2"/>
            <w:vAlign w:val="center"/>
          </w:tcPr>
          <w:p>
            <w:pPr>
              <w:spacing w:line="300" w:lineRule="exact"/>
              <w:jc w:val="center"/>
              <w:rPr>
                <w:rFonts w:ascii="宋体" w:hAnsi="宋体"/>
                <w:bCs/>
                <w:szCs w:val="21"/>
              </w:rPr>
            </w:pPr>
            <w:r>
              <w:rPr>
                <w:rFonts w:ascii="宋体" w:hAnsi="宋体"/>
                <w:bCs/>
                <w:szCs w:val="21"/>
              </w:rPr>
              <w:t>参加工</w:t>
            </w:r>
          </w:p>
          <w:p>
            <w:pPr>
              <w:spacing w:line="300" w:lineRule="exact"/>
              <w:jc w:val="center"/>
              <w:rPr>
                <w:rFonts w:ascii="宋体" w:hAnsi="宋体"/>
                <w:bCs/>
                <w:szCs w:val="21"/>
              </w:rPr>
            </w:pPr>
            <w:r>
              <w:rPr>
                <w:rFonts w:ascii="宋体" w:hAnsi="宋体"/>
                <w:bCs/>
                <w:szCs w:val="21"/>
              </w:rPr>
              <w:t>作时间</w:t>
            </w:r>
          </w:p>
        </w:tc>
        <w:tc>
          <w:tcPr>
            <w:tcW w:w="3236" w:type="dxa"/>
            <w:gridSpan w:val="6"/>
            <w:vAlign w:val="center"/>
          </w:tcPr>
          <w:p>
            <w:pPr>
              <w:spacing w:line="300" w:lineRule="exact"/>
              <w:jc w:val="center"/>
              <w:rPr>
                <w:rFonts w:ascii="宋体" w:hAnsi="宋体"/>
                <w:bCs/>
                <w:szCs w:val="21"/>
              </w:rPr>
            </w:pPr>
          </w:p>
        </w:tc>
        <w:tc>
          <w:tcPr>
            <w:tcW w:w="1603" w:type="dxa"/>
            <w:gridSpan w:val="3"/>
            <w:vAlign w:val="center"/>
          </w:tcPr>
          <w:p>
            <w:pPr>
              <w:spacing w:line="300" w:lineRule="exact"/>
              <w:jc w:val="center"/>
              <w:rPr>
                <w:rFonts w:ascii="宋体" w:hAnsi="宋体"/>
                <w:bCs/>
                <w:szCs w:val="21"/>
              </w:rPr>
            </w:pPr>
            <w:r>
              <w:rPr>
                <w:rFonts w:ascii="宋体" w:hAnsi="宋体"/>
                <w:bCs/>
                <w:szCs w:val="21"/>
              </w:rPr>
              <w:t>毕业时间</w:t>
            </w:r>
          </w:p>
        </w:tc>
        <w:tc>
          <w:tcPr>
            <w:tcW w:w="3151" w:type="dxa"/>
            <w:gridSpan w:val="3"/>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rFonts w:ascii="宋体" w:hAnsi="宋体"/>
                <w:bCs/>
                <w:szCs w:val="21"/>
              </w:rPr>
            </w:pPr>
            <w:r>
              <w:rPr>
                <w:rFonts w:ascii="宋体" w:hAnsi="宋体"/>
                <w:bCs/>
                <w:szCs w:val="21"/>
              </w:rPr>
              <w:t>专业技术资格</w:t>
            </w:r>
          </w:p>
          <w:p>
            <w:pPr>
              <w:spacing w:line="300" w:lineRule="exact"/>
              <w:jc w:val="center"/>
              <w:rPr>
                <w:rFonts w:ascii="宋体" w:hAnsi="宋体"/>
                <w:bCs/>
                <w:szCs w:val="21"/>
              </w:rPr>
            </w:pPr>
            <w:r>
              <w:rPr>
                <w:rFonts w:ascii="宋体" w:hAnsi="宋体"/>
                <w:bCs/>
                <w:szCs w:val="21"/>
              </w:rPr>
              <w:t>取得时间</w:t>
            </w:r>
          </w:p>
        </w:tc>
        <w:tc>
          <w:tcPr>
            <w:tcW w:w="1719" w:type="dxa"/>
            <w:gridSpan w:val="4"/>
            <w:vAlign w:val="center"/>
          </w:tcPr>
          <w:p>
            <w:pPr>
              <w:spacing w:line="300" w:lineRule="exact"/>
              <w:jc w:val="center"/>
              <w:rPr>
                <w:rFonts w:ascii="宋体" w:hAnsi="宋体"/>
                <w:bCs/>
                <w:szCs w:val="21"/>
              </w:rPr>
            </w:pPr>
          </w:p>
        </w:tc>
        <w:tc>
          <w:tcPr>
            <w:tcW w:w="1603" w:type="dxa"/>
            <w:gridSpan w:val="3"/>
            <w:vAlign w:val="center"/>
          </w:tcPr>
          <w:p>
            <w:pPr>
              <w:spacing w:line="300" w:lineRule="exact"/>
              <w:jc w:val="center"/>
              <w:rPr>
                <w:rFonts w:ascii="宋体" w:hAnsi="宋体"/>
                <w:bCs/>
                <w:szCs w:val="21"/>
              </w:rPr>
            </w:pPr>
            <w:r>
              <w:rPr>
                <w:rFonts w:ascii="宋体" w:hAnsi="宋体"/>
                <w:bCs/>
                <w:szCs w:val="21"/>
              </w:rPr>
              <w:t>聘任时间</w:t>
            </w:r>
          </w:p>
        </w:tc>
        <w:tc>
          <w:tcPr>
            <w:tcW w:w="3151" w:type="dxa"/>
            <w:gridSpan w:val="3"/>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rFonts w:ascii="宋体" w:hAnsi="宋体"/>
                <w:bCs/>
                <w:szCs w:val="21"/>
              </w:rPr>
            </w:pPr>
            <w:r>
              <w:rPr>
                <w:rFonts w:ascii="宋体" w:hAnsi="宋体"/>
                <w:bCs/>
                <w:szCs w:val="21"/>
              </w:rPr>
              <w:t>专业工作年限</w:t>
            </w:r>
          </w:p>
        </w:tc>
        <w:tc>
          <w:tcPr>
            <w:tcW w:w="1719" w:type="dxa"/>
            <w:gridSpan w:val="4"/>
            <w:vAlign w:val="center"/>
          </w:tcPr>
          <w:p>
            <w:pPr>
              <w:spacing w:line="300" w:lineRule="exact"/>
              <w:jc w:val="center"/>
              <w:rPr>
                <w:rFonts w:ascii="宋体" w:hAnsi="宋体"/>
                <w:bCs/>
                <w:szCs w:val="21"/>
              </w:rPr>
            </w:pPr>
          </w:p>
        </w:tc>
        <w:tc>
          <w:tcPr>
            <w:tcW w:w="1603" w:type="dxa"/>
            <w:gridSpan w:val="3"/>
            <w:vAlign w:val="center"/>
          </w:tcPr>
          <w:p>
            <w:pPr>
              <w:spacing w:line="300" w:lineRule="exact"/>
              <w:jc w:val="center"/>
              <w:rPr>
                <w:rFonts w:ascii="宋体" w:hAnsi="宋体"/>
                <w:bCs/>
                <w:szCs w:val="21"/>
              </w:rPr>
            </w:pPr>
            <w:r>
              <w:rPr>
                <w:rFonts w:ascii="宋体" w:hAnsi="宋体"/>
                <w:bCs/>
                <w:szCs w:val="21"/>
              </w:rPr>
              <w:t>破格申报</w:t>
            </w:r>
          </w:p>
          <w:p>
            <w:pPr>
              <w:spacing w:line="300" w:lineRule="exact"/>
              <w:jc w:val="center"/>
              <w:rPr>
                <w:rFonts w:ascii="宋体" w:hAnsi="宋体"/>
                <w:bCs/>
                <w:szCs w:val="21"/>
              </w:rPr>
            </w:pPr>
            <w:r>
              <w:rPr>
                <w:rFonts w:ascii="宋体" w:hAnsi="宋体"/>
                <w:bCs/>
                <w:szCs w:val="21"/>
              </w:rPr>
              <w:t>专业及级别</w:t>
            </w:r>
          </w:p>
        </w:tc>
        <w:tc>
          <w:tcPr>
            <w:tcW w:w="3151" w:type="dxa"/>
            <w:gridSpan w:val="3"/>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rFonts w:ascii="宋体" w:hAnsi="宋体"/>
                <w:bCs/>
                <w:szCs w:val="21"/>
              </w:rPr>
            </w:pPr>
            <w:r>
              <w:rPr>
                <w:rFonts w:ascii="宋体" w:hAnsi="宋体"/>
                <w:bCs/>
                <w:szCs w:val="21"/>
              </w:rPr>
              <w:t>工作单位及职务</w:t>
            </w:r>
          </w:p>
        </w:tc>
        <w:tc>
          <w:tcPr>
            <w:tcW w:w="6473" w:type="dxa"/>
            <w:gridSpan w:val="10"/>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rFonts w:ascii="宋体" w:hAnsi="宋体"/>
                <w:bCs/>
                <w:szCs w:val="21"/>
              </w:rPr>
            </w:pPr>
            <w:r>
              <w:rPr>
                <w:rFonts w:ascii="宋体" w:hAnsi="宋体"/>
                <w:bCs/>
                <w:szCs w:val="21"/>
              </w:rPr>
              <w:t>工作单位性质</w:t>
            </w:r>
          </w:p>
          <w:p>
            <w:pPr>
              <w:spacing w:line="300" w:lineRule="exact"/>
              <w:jc w:val="center"/>
              <w:rPr>
                <w:rFonts w:ascii="宋体" w:hAnsi="宋体"/>
                <w:bCs/>
                <w:szCs w:val="21"/>
              </w:rPr>
            </w:pPr>
            <w:r>
              <w:rPr>
                <w:rFonts w:ascii="宋体" w:hAnsi="宋体"/>
                <w:bCs/>
                <w:szCs w:val="21"/>
              </w:rPr>
              <w:t>（事业单位、国有企业、民营企业、其他组织）</w:t>
            </w:r>
          </w:p>
        </w:tc>
        <w:tc>
          <w:tcPr>
            <w:tcW w:w="2290" w:type="dxa"/>
            <w:gridSpan w:val="5"/>
            <w:vAlign w:val="center"/>
          </w:tcPr>
          <w:p>
            <w:pPr>
              <w:spacing w:line="300" w:lineRule="exact"/>
              <w:jc w:val="center"/>
              <w:rPr>
                <w:rFonts w:ascii="宋体" w:hAnsi="宋体"/>
                <w:bCs/>
                <w:szCs w:val="21"/>
              </w:rPr>
            </w:pPr>
          </w:p>
        </w:tc>
        <w:tc>
          <w:tcPr>
            <w:tcW w:w="2133" w:type="dxa"/>
            <w:gridSpan w:val="3"/>
            <w:vAlign w:val="center"/>
          </w:tcPr>
          <w:p>
            <w:pPr>
              <w:spacing w:line="300" w:lineRule="exact"/>
              <w:jc w:val="center"/>
              <w:rPr>
                <w:rFonts w:ascii="宋体" w:hAnsi="宋体"/>
                <w:bCs/>
                <w:szCs w:val="21"/>
              </w:rPr>
            </w:pPr>
            <w:r>
              <w:rPr>
                <w:rFonts w:ascii="宋体" w:hAnsi="宋体"/>
                <w:bCs/>
                <w:szCs w:val="21"/>
              </w:rPr>
              <w:t>单位有无拟申报职称空缺岗位</w:t>
            </w:r>
          </w:p>
        </w:tc>
        <w:tc>
          <w:tcPr>
            <w:tcW w:w="2050" w:type="dxa"/>
            <w:gridSpan w:val="2"/>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30" w:type="dxa"/>
            <w:gridSpan w:val="4"/>
            <w:vAlign w:val="center"/>
          </w:tcPr>
          <w:p>
            <w:pPr>
              <w:spacing w:line="300" w:lineRule="exact"/>
              <w:jc w:val="center"/>
              <w:rPr>
                <w:rFonts w:ascii="宋体" w:hAnsi="宋体"/>
                <w:bCs/>
                <w:szCs w:val="21"/>
              </w:rPr>
            </w:pPr>
            <w:r>
              <w:rPr>
                <w:rFonts w:ascii="宋体" w:hAnsi="宋体"/>
                <w:bCs/>
                <w:szCs w:val="21"/>
              </w:rPr>
              <w:t>破格理由</w:t>
            </w:r>
          </w:p>
        </w:tc>
        <w:tc>
          <w:tcPr>
            <w:tcW w:w="6473" w:type="dxa"/>
            <w:gridSpan w:val="10"/>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82" w:type="dxa"/>
            <w:vAlign w:val="center"/>
          </w:tcPr>
          <w:p>
            <w:pPr>
              <w:spacing w:line="300" w:lineRule="exact"/>
              <w:jc w:val="center"/>
              <w:rPr>
                <w:rFonts w:ascii="宋体" w:hAnsi="宋体"/>
                <w:bCs/>
                <w:szCs w:val="21"/>
              </w:rPr>
            </w:pPr>
            <w:r>
              <w:rPr>
                <w:rFonts w:ascii="宋体" w:hAnsi="宋体"/>
                <w:bCs/>
                <w:szCs w:val="21"/>
              </w:rPr>
              <w:t>单位意见</w:t>
            </w:r>
          </w:p>
        </w:tc>
        <w:tc>
          <w:tcPr>
            <w:tcW w:w="3667" w:type="dxa"/>
            <w:gridSpan w:val="7"/>
            <w:vAlign w:val="bottom"/>
          </w:tcPr>
          <w:p>
            <w:pPr>
              <w:spacing w:line="300" w:lineRule="exact"/>
              <w:jc w:val="center"/>
              <w:rPr>
                <w:rFonts w:ascii="宋体" w:hAnsi="宋体"/>
                <w:bCs/>
                <w:szCs w:val="21"/>
              </w:rPr>
            </w:pPr>
          </w:p>
          <w:p>
            <w:pPr>
              <w:spacing w:line="300" w:lineRule="exact"/>
              <w:jc w:val="center"/>
              <w:rPr>
                <w:rFonts w:ascii="宋体" w:hAnsi="宋体"/>
                <w:bCs/>
                <w:szCs w:val="21"/>
              </w:rPr>
            </w:pPr>
            <w:r>
              <w:rPr>
                <w:rFonts w:ascii="宋体" w:hAnsi="宋体"/>
                <w:bCs/>
                <w:szCs w:val="21"/>
              </w:rPr>
              <w:t>（盖 章）</w:t>
            </w:r>
          </w:p>
          <w:p>
            <w:pPr>
              <w:spacing w:line="300" w:lineRule="exact"/>
              <w:jc w:val="center"/>
              <w:rPr>
                <w:rFonts w:ascii="宋体" w:hAnsi="宋体"/>
                <w:bCs/>
                <w:szCs w:val="21"/>
              </w:rPr>
            </w:pPr>
            <w:r>
              <w:rPr>
                <w:rFonts w:ascii="宋体" w:hAnsi="宋体"/>
                <w:bCs/>
                <w:szCs w:val="21"/>
              </w:rPr>
              <w:t>年   月   日</w:t>
            </w:r>
          </w:p>
        </w:tc>
        <w:tc>
          <w:tcPr>
            <w:tcW w:w="969" w:type="dxa"/>
            <w:gridSpan w:val="2"/>
            <w:vAlign w:val="center"/>
          </w:tcPr>
          <w:p>
            <w:pPr>
              <w:spacing w:line="300" w:lineRule="exact"/>
              <w:jc w:val="center"/>
              <w:rPr>
                <w:rFonts w:ascii="宋体" w:hAnsi="宋体"/>
                <w:bCs/>
                <w:szCs w:val="21"/>
              </w:rPr>
            </w:pPr>
            <w:r>
              <w:rPr>
                <w:rFonts w:ascii="宋体" w:hAnsi="宋体"/>
                <w:bCs/>
                <w:szCs w:val="21"/>
              </w:rPr>
              <w:t>市（厅）人社（事）部门</w:t>
            </w:r>
          </w:p>
          <w:p>
            <w:pPr>
              <w:spacing w:line="300" w:lineRule="exact"/>
              <w:jc w:val="center"/>
              <w:rPr>
                <w:rFonts w:ascii="宋体" w:hAnsi="宋体"/>
                <w:bCs/>
                <w:szCs w:val="21"/>
              </w:rPr>
            </w:pPr>
            <w:r>
              <w:rPr>
                <w:rFonts w:ascii="宋体" w:hAnsi="宋体"/>
                <w:bCs/>
                <w:szCs w:val="21"/>
              </w:rPr>
              <w:t>意见</w:t>
            </w:r>
          </w:p>
        </w:tc>
        <w:tc>
          <w:tcPr>
            <w:tcW w:w="3785" w:type="dxa"/>
            <w:gridSpan w:val="4"/>
            <w:vAlign w:val="bottom"/>
          </w:tcPr>
          <w:p>
            <w:pPr>
              <w:spacing w:line="300" w:lineRule="exact"/>
              <w:jc w:val="center"/>
              <w:rPr>
                <w:rFonts w:ascii="宋体" w:hAnsi="宋体"/>
                <w:bCs/>
                <w:szCs w:val="21"/>
              </w:rPr>
            </w:pPr>
          </w:p>
          <w:p>
            <w:pPr>
              <w:spacing w:line="300" w:lineRule="exact"/>
              <w:jc w:val="center"/>
              <w:rPr>
                <w:rFonts w:ascii="宋体" w:hAnsi="宋体"/>
                <w:bCs/>
                <w:szCs w:val="21"/>
              </w:rPr>
            </w:pPr>
          </w:p>
          <w:p>
            <w:pPr>
              <w:spacing w:line="300" w:lineRule="exact"/>
              <w:jc w:val="center"/>
              <w:rPr>
                <w:rFonts w:ascii="宋体" w:hAnsi="宋体"/>
                <w:bCs/>
                <w:szCs w:val="21"/>
              </w:rPr>
            </w:pPr>
            <w:r>
              <w:rPr>
                <w:rFonts w:ascii="宋体" w:hAnsi="宋体"/>
                <w:bCs/>
                <w:szCs w:val="21"/>
              </w:rPr>
              <w:t>（盖 章）</w:t>
            </w:r>
          </w:p>
          <w:p>
            <w:pPr>
              <w:spacing w:line="300" w:lineRule="exact"/>
              <w:jc w:val="center"/>
              <w:rPr>
                <w:rFonts w:ascii="宋体" w:hAnsi="宋体"/>
                <w:bCs/>
                <w:szCs w:val="21"/>
              </w:rPr>
            </w:pPr>
            <w:r>
              <w:rPr>
                <w:rFonts w:ascii="宋体" w:hAnsi="宋体"/>
                <w:bCs/>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82" w:type="dxa"/>
            <w:vAlign w:val="center"/>
          </w:tcPr>
          <w:p>
            <w:pPr>
              <w:spacing w:line="300" w:lineRule="exact"/>
              <w:jc w:val="center"/>
              <w:rPr>
                <w:rFonts w:ascii="宋体" w:hAnsi="宋体"/>
                <w:bCs/>
                <w:szCs w:val="21"/>
              </w:rPr>
            </w:pPr>
            <w:r>
              <w:rPr>
                <w:rFonts w:ascii="宋体" w:hAnsi="宋体"/>
                <w:bCs/>
                <w:szCs w:val="21"/>
              </w:rPr>
              <w:t>审批意见</w:t>
            </w:r>
          </w:p>
        </w:tc>
        <w:tc>
          <w:tcPr>
            <w:tcW w:w="8421" w:type="dxa"/>
            <w:gridSpan w:val="13"/>
            <w:vAlign w:val="center"/>
          </w:tcPr>
          <w:p>
            <w:pPr>
              <w:spacing w:line="30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2" w:type="dxa"/>
            <w:vAlign w:val="center"/>
          </w:tcPr>
          <w:p>
            <w:pPr>
              <w:spacing w:line="300" w:lineRule="exact"/>
              <w:jc w:val="center"/>
              <w:rPr>
                <w:rFonts w:ascii="宋体" w:hAnsi="宋体"/>
                <w:bCs/>
                <w:szCs w:val="21"/>
              </w:rPr>
            </w:pPr>
            <w:r>
              <w:rPr>
                <w:rFonts w:ascii="宋体" w:hAnsi="宋体"/>
                <w:bCs/>
                <w:szCs w:val="21"/>
              </w:rPr>
              <w:t>备</w:t>
            </w:r>
          </w:p>
          <w:p>
            <w:pPr>
              <w:spacing w:line="300" w:lineRule="exact"/>
              <w:jc w:val="center"/>
              <w:rPr>
                <w:rFonts w:ascii="宋体" w:hAnsi="宋体"/>
                <w:bCs/>
                <w:szCs w:val="21"/>
              </w:rPr>
            </w:pPr>
            <w:r>
              <w:rPr>
                <w:rFonts w:ascii="宋体" w:hAnsi="宋体"/>
                <w:bCs/>
                <w:szCs w:val="21"/>
              </w:rPr>
              <w:t>注</w:t>
            </w:r>
          </w:p>
        </w:tc>
        <w:tc>
          <w:tcPr>
            <w:tcW w:w="8421" w:type="dxa"/>
            <w:gridSpan w:val="13"/>
            <w:vAlign w:val="center"/>
          </w:tcPr>
          <w:p>
            <w:pPr>
              <w:spacing w:line="300" w:lineRule="exact"/>
              <w:jc w:val="center"/>
              <w:rPr>
                <w:rFonts w:ascii="宋体" w:hAnsi="宋体"/>
                <w:bCs/>
                <w:szCs w:val="21"/>
              </w:rPr>
            </w:pPr>
          </w:p>
        </w:tc>
      </w:tr>
    </w:tbl>
    <w:p>
      <w:pPr>
        <w:spacing w:line="600" w:lineRule="exact"/>
        <w:rPr>
          <w:rFonts w:eastAsia="黑体"/>
          <w:sz w:val="32"/>
          <w:szCs w:val="32"/>
        </w:rPr>
      </w:pPr>
      <w:r>
        <w:rPr>
          <w:rFonts w:eastAsia="黑体"/>
          <w:sz w:val="32"/>
          <w:szCs w:val="32"/>
        </w:rPr>
        <w:t>附件3</w:t>
      </w:r>
    </w:p>
    <w:p>
      <w:pPr>
        <w:spacing w:line="600" w:lineRule="exact"/>
        <w:ind w:firstLine="640" w:firstLineChars="200"/>
        <w:rPr>
          <w:rFonts w:eastAsia="仿宋_GB2312"/>
          <w:bCs/>
          <w:sz w:val="32"/>
          <w:szCs w:val="32"/>
        </w:rPr>
      </w:pPr>
    </w:p>
    <w:p>
      <w:pPr>
        <w:spacing w:line="600" w:lineRule="exact"/>
        <w:jc w:val="center"/>
        <w:rPr>
          <w:rFonts w:eastAsia="方正小标宋简体"/>
          <w:sz w:val="44"/>
          <w:szCs w:val="44"/>
        </w:rPr>
      </w:pPr>
      <w:r>
        <w:rPr>
          <w:rFonts w:eastAsia="方正小标宋简体"/>
          <w:sz w:val="44"/>
          <w:szCs w:val="44"/>
        </w:rPr>
        <w:t>申报专业技术资格诚信承诺书</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u w:val="single"/>
        </w:rPr>
      </w:pPr>
      <w:r>
        <w:rPr>
          <w:rFonts w:eastAsia="仿宋_GB2312"/>
          <w:sz w:val="32"/>
          <w:szCs w:val="32"/>
        </w:rPr>
        <w:t>本人系 </w:t>
      </w:r>
      <w:r>
        <w:rPr>
          <w:rFonts w:eastAsia="仿宋_GB2312"/>
          <w:sz w:val="32"/>
          <w:szCs w:val="32"/>
          <w:u w:val="single"/>
        </w:rPr>
        <w:t>　　　　　　</w:t>
      </w:r>
      <w:r>
        <w:rPr>
          <w:rFonts w:eastAsia="仿宋_GB2312"/>
          <w:sz w:val="32"/>
          <w:szCs w:val="32"/>
        </w:rPr>
        <w:t>（单位）工作人员，现申报</w:t>
      </w:r>
      <w:r>
        <w:rPr>
          <w:rFonts w:eastAsia="仿宋_GB2312"/>
          <w:sz w:val="32"/>
          <w:szCs w:val="32"/>
          <w:u w:val="single"/>
        </w:rPr>
        <w:t>　　　　</w:t>
      </w:r>
      <w:r>
        <w:rPr>
          <w:rFonts w:eastAsia="仿宋_GB2312"/>
          <w:sz w:val="32"/>
          <w:szCs w:val="32"/>
        </w:rPr>
        <w:t>系列（专业）级专业技术资格。本人承诺提交的所有评审材料（包括学历、职称、奖励证书及论文、业绩证明等）均为真实有效。如提供虚假、失实材料，本人自愿三年内停止申报专业技术资格，并接受人社等部门的处理。</w:t>
      </w:r>
    </w:p>
    <w:p>
      <w:pPr>
        <w:spacing w:line="600" w:lineRule="exact"/>
        <w:ind w:firstLine="640" w:firstLineChars="200"/>
        <w:rPr>
          <w:rFonts w:eastAsia="仿宋_GB2312"/>
          <w:sz w:val="32"/>
          <w:szCs w:val="32"/>
        </w:rPr>
      </w:pPr>
      <w:r>
        <w:rPr>
          <w:rFonts w:eastAsia="仿宋_GB2312"/>
          <w:sz w:val="32"/>
          <w:szCs w:val="32"/>
        </w:rPr>
        <w:t> </w:t>
      </w:r>
    </w:p>
    <w:p>
      <w:pPr>
        <w:spacing w:line="600" w:lineRule="exact"/>
        <w:ind w:firstLine="640" w:firstLineChars="200"/>
        <w:rPr>
          <w:rFonts w:eastAsia="仿宋_GB2312"/>
          <w:sz w:val="32"/>
          <w:szCs w:val="32"/>
        </w:rPr>
      </w:pPr>
      <w:r>
        <w:rPr>
          <w:rFonts w:eastAsia="仿宋_GB2312"/>
          <w:sz w:val="32"/>
          <w:szCs w:val="32"/>
        </w:rPr>
        <w:t> </w:t>
      </w:r>
    </w:p>
    <w:p>
      <w:pPr>
        <w:spacing w:line="600" w:lineRule="exact"/>
        <w:ind w:firstLine="640" w:firstLineChars="200"/>
        <w:rPr>
          <w:rFonts w:eastAsia="仿宋_GB2312"/>
          <w:sz w:val="32"/>
          <w:szCs w:val="32"/>
        </w:rPr>
      </w:pPr>
      <w:r>
        <w:rPr>
          <w:rFonts w:eastAsia="仿宋_GB2312"/>
          <w:sz w:val="32"/>
          <w:szCs w:val="32"/>
        </w:rPr>
        <w:t> </w:t>
      </w:r>
    </w:p>
    <w:p>
      <w:pPr>
        <w:spacing w:line="600" w:lineRule="exact"/>
        <w:ind w:firstLine="3840" w:firstLineChars="1200"/>
        <w:rPr>
          <w:rFonts w:eastAsia="仿宋_GB2312"/>
          <w:sz w:val="32"/>
          <w:szCs w:val="32"/>
        </w:rPr>
      </w:pPr>
      <w:r>
        <w:rPr>
          <w:rFonts w:eastAsia="仿宋_GB2312"/>
          <w:sz w:val="32"/>
          <w:szCs w:val="32"/>
        </w:rPr>
        <w:t>承诺人签名：</w:t>
      </w:r>
    </w:p>
    <w:p>
      <w:pPr>
        <w:spacing w:line="600" w:lineRule="exact"/>
        <w:ind w:firstLine="3840" w:firstLineChars="1200"/>
        <w:jc w:val="center"/>
        <w:rPr>
          <w:rFonts w:eastAsia="仿宋_GB2312"/>
          <w:sz w:val="32"/>
          <w:szCs w:val="32"/>
        </w:rPr>
      </w:pPr>
      <w:r>
        <w:rPr>
          <w:rFonts w:eastAsia="仿宋_GB2312"/>
          <w:sz w:val="32"/>
          <w:szCs w:val="32"/>
        </w:rPr>
        <w:t>年　 月 　日</w:t>
      </w:r>
    </w:p>
    <w:p>
      <w:pPr>
        <w:spacing w:line="600" w:lineRule="exact"/>
        <w:ind w:firstLine="3840" w:firstLineChars="1200"/>
        <w:jc w:val="center"/>
        <w:rPr>
          <w:rFonts w:eastAsia="仿宋_GB2312"/>
          <w:sz w:val="32"/>
          <w:szCs w:val="32"/>
        </w:rPr>
      </w:pPr>
      <w:r>
        <w:rPr>
          <w:rFonts w:eastAsia="仿宋_GB2312"/>
          <w:sz w:val="32"/>
          <w:szCs w:val="32"/>
        </w:rPr>
        <w:t>　</w:t>
      </w:r>
    </w:p>
    <w:p>
      <w:pPr>
        <w:spacing w:line="600" w:lineRule="exact"/>
        <w:ind w:firstLine="640" w:firstLineChars="200"/>
        <w:rPr>
          <w:rFonts w:eastAsia="仿宋_GB2312"/>
          <w:sz w:val="32"/>
          <w:szCs w:val="32"/>
        </w:rPr>
      </w:pPr>
      <w:r>
        <w:rPr>
          <w:rFonts w:eastAsia="仿宋_GB2312"/>
          <w:sz w:val="32"/>
          <w:szCs w:val="32"/>
        </w:rPr>
        <w:t>　</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黑体"/>
          <w:sz w:val="32"/>
          <w:szCs w:val="32"/>
        </w:rPr>
      </w:pPr>
      <w:r>
        <w:rPr>
          <w:rFonts w:eastAsia="黑体"/>
          <w:sz w:val="32"/>
          <w:szCs w:val="32"/>
        </w:rPr>
        <w:t>附件4</w:t>
      </w:r>
    </w:p>
    <w:p>
      <w:pPr>
        <w:spacing w:line="600" w:lineRule="exact"/>
        <w:ind w:firstLine="640" w:firstLineChars="200"/>
        <w:rPr>
          <w:rFonts w:eastAsia="仿宋_GB2312"/>
          <w:sz w:val="32"/>
          <w:szCs w:val="32"/>
        </w:rPr>
      </w:pPr>
    </w:p>
    <w:p>
      <w:pPr>
        <w:spacing w:line="600" w:lineRule="exact"/>
        <w:jc w:val="center"/>
        <w:rPr>
          <w:rFonts w:eastAsia="方正小标宋简体"/>
          <w:sz w:val="44"/>
          <w:szCs w:val="44"/>
        </w:rPr>
      </w:pPr>
      <w:r>
        <w:rPr>
          <w:rFonts w:eastAsia="方正小标宋简体"/>
          <w:sz w:val="44"/>
          <w:szCs w:val="44"/>
        </w:rPr>
        <w:t>单位公示证明</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同意推荐本单位 　　　　　同志申报　　　　　　　系列（专业）        级专业技术资格。其申报的材料已经本单位审查，并按省有关规定在本单位公示5个工作日以上。</w:t>
      </w:r>
    </w:p>
    <w:p>
      <w:pPr>
        <w:spacing w:line="600" w:lineRule="exact"/>
        <w:ind w:firstLine="640" w:firstLineChars="200"/>
        <w:rPr>
          <w:rFonts w:eastAsia="仿宋_GB2312"/>
          <w:sz w:val="32"/>
          <w:szCs w:val="32"/>
        </w:rPr>
      </w:pPr>
      <w:r>
        <w:rPr>
          <w:rFonts w:eastAsia="仿宋_GB2312"/>
          <w:sz w:val="32"/>
          <w:szCs w:val="32"/>
        </w:rPr>
        <w:t xml:space="preserve">申报材料经公示后无异议。 </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3840" w:firstLineChars="1200"/>
        <w:jc w:val="center"/>
        <w:rPr>
          <w:rFonts w:eastAsia="仿宋_GB2312"/>
          <w:sz w:val="32"/>
          <w:szCs w:val="32"/>
        </w:rPr>
      </w:pPr>
      <w:r>
        <w:rPr>
          <w:rFonts w:eastAsia="仿宋_GB2312"/>
          <w:sz w:val="32"/>
          <w:szCs w:val="32"/>
        </w:rPr>
        <w:t>单位（公章）：</w:t>
      </w:r>
    </w:p>
    <w:p>
      <w:pPr>
        <w:spacing w:line="600" w:lineRule="exact"/>
        <w:ind w:firstLine="3840" w:firstLineChars="1200"/>
        <w:jc w:val="center"/>
        <w:rPr>
          <w:rFonts w:eastAsia="仿宋_GB2312"/>
          <w:sz w:val="32"/>
          <w:szCs w:val="32"/>
        </w:rPr>
      </w:pPr>
      <w:r>
        <w:rPr>
          <w:rFonts w:eastAsia="仿宋_GB2312"/>
          <w:sz w:val="32"/>
          <w:szCs w:val="32"/>
        </w:rPr>
        <w:t>年    月    日</w:t>
      </w:r>
    </w:p>
    <w:p>
      <w:pPr>
        <w:spacing w:line="600" w:lineRule="exact"/>
        <w:ind w:firstLine="3840" w:firstLineChars="1200"/>
        <w:jc w:val="center"/>
        <w:rPr>
          <w:rFonts w:eastAsia="仿宋_GB2312"/>
          <w:sz w:val="32"/>
          <w:szCs w:val="32"/>
        </w:rPr>
      </w:pPr>
    </w:p>
    <w:p>
      <w:pPr>
        <w:spacing w:line="600" w:lineRule="exact"/>
        <w:ind w:firstLine="3840" w:firstLineChars="1200"/>
        <w:jc w:val="center"/>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pStyle w:val="3"/>
        <w:spacing w:line="200" w:lineRule="exact"/>
        <w:ind w:left="760" w:leftChars="1" w:hanging="758" w:hangingChars="361"/>
        <w:rPr>
          <w:rFonts w:eastAsia="仿宋_GB2312"/>
          <w:szCs w:val="32"/>
        </w:rPr>
      </w:pPr>
    </w:p>
    <w:p>
      <w:pPr>
        <w:rPr>
          <w:rFonts w:eastAsia="仿宋_GB2312"/>
        </w:rPr>
      </w:pPr>
    </w:p>
    <w:p>
      <w:pPr>
        <w:tabs>
          <w:tab w:val="left" w:pos="8715"/>
        </w:tabs>
        <w:snapToGrid w:val="0"/>
        <w:spacing w:line="60" w:lineRule="exact"/>
        <w:ind w:left="984" w:leftChars="150" w:right="210" w:rightChars="100" w:hanging="669" w:hangingChars="319"/>
        <w:rPr>
          <w:rFonts w:eastAsia="方正小标宋简体"/>
          <w:sz w:val="44"/>
          <w:szCs w:val="44"/>
        </w:rPr>
      </w:pPr>
      <w:bookmarkStart w:id="2" w:name="_GoBack"/>
      <w:bookmarkEnd w:id="2"/>
      <w: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36195</wp:posOffset>
                </wp:positionV>
                <wp:extent cx="5615940" cy="0"/>
                <wp:effectExtent l="9525" t="7620" r="13335" b="11430"/>
                <wp:wrapNone/>
                <wp:docPr id="7" name="直接连接符 6"/>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12700">
                          <a:solidFill>
                            <a:srgbClr val="000000"/>
                          </a:solidFill>
                          <a:round/>
                        </a:ln>
                      </wps:spPr>
                      <wps:bodyPr/>
                    </wps:wsp>
                  </a:graphicData>
                </a:graphic>
              </wp:anchor>
            </w:drawing>
          </mc:Choice>
          <mc:Fallback>
            <w:pict>
              <v:line id="直接连接符 6" o:spid="_x0000_s1026" o:spt="20" style="position:absolute;left:0pt;margin-top:2.85pt;height:0pt;width:442.2pt;mso-position-horizontal:center;z-index:251674624;mso-width-relative:page;mso-height-relative:page;" filled="f" stroked="t" coordsize="21600,21600" o:gfxdata="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NIUCunUAAAABAEAAA8A&#10;AAAAAAAAAQAgAAAAOAAAAGRycy9kb3ducmV2LnhtbFBLAQIUABQAAAAIAIdO4kB+lXc7zAEAAGAD&#10;AAAOAAAAAAAAAAEAIAAAADkBAABkcnMvZTJvRG9jLnhtbFBLBQYAAAAABgAGAFkBAAB3BQAAAAA=&#10;">
                <v:fill on="f" focussize="0,0"/>
                <v:stroke weight="1pt" color="#000000" joinstyle="round"/>
                <v:imagedata o:title=""/>
                <o:lock v:ext="edit" aspectratio="f"/>
              </v:line>
            </w:pict>
          </mc:Fallback>
        </mc:AlternateContent>
      </w:r>
    </w:p>
    <w:sectPr>
      <w:footerReference r:id="rId5" w:type="first"/>
      <w:footerReference r:id="rId3" w:type="default"/>
      <w:footerReference r:id="rId4" w:type="even"/>
      <w:pgSz w:w="11906" w:h="16838"/>
      <w:pgMar w:top="1871" w:right="1531" w:bottom="1701"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3</w:t>
    </w:r>
    <w:r>
      <w:rPr>
        <w:rStyle w:val="12"/>
        <w:rFonts w:ascii="宋体" w:hAnsi="宋体"/>
        <w:sz w:val="28"/>
        <w:szCs w:val="28"/>
      </w:rPr>
      <w:fldChar w:fldCharType="end"/>
    </w:r>
    <w:r>
      <w:rPr>
        <w:rStyle w:val="12"/>
        <w:rFonts w:hint="eastAsia" w:ascii="宋体" w:hAnsi="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814" w:wrap="around" w:vAnchor="text" w:hAnchor="margin" w:xAlign="outside" w:y="1"/>
      <w:jc w:val="center"/>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4</w:t>
    </w:r>
    <w:r>
      <w:rPr>
        <w:rStyle w:val="12"/>
        <w:rFonts w:ascii="宋体" w:hAnsi="宋体"/>
        <w:sz w:val="28"/>
        <w:szCs w:val="28"/>
      </w:rPr>
      <w:fldChar w:fldCharType="end"/>
    </w:r>
    <w:r>
      <w:rPr>
        <w:rStyle w:val="12"/>
        <w:rFonts w:hint="eastAsia" w:ascii="宋体" w:hAnsi="宋体"/>
        <w:sz w:val="28"/>
        <w:szCs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bookmarkStart w:id="0" w:name="T3"/>
    <w:bookmarkStart w:id="1" w:name="T4"/>
    <w: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349250</wp:posOffset>
              </wp:positionV>
              <wp:extent cx="6120130" cy="0"/>
              <wp:effectExtent l="6985" t="6350" r="6985" b="12700"/>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6350">
                        <a:solidFill>
                          <a:srgbClr val="FF0000"/>
                        </a:solidFill>
                        <a:round/>
                      </a:ln>
                    </wps:spPr>
                    <wps:bodyPr/>
                  </wps:wsp>
                </a:graphicData>
              </a:graphic>
            </wp:anchor>
          </w:drawing>
        </mc:Choice>
        <mc:Fallback>
          <w:pict>
            <v:shape id="_x0000_s1026" o:spid="_x0000_s1026" o:spt="32" type="#_x0000_t32" style="position:absolute;left:0pt;margin-left:-19.7pt;margin-top:27.5pt;height:0pt;width:481.9pt;z-index:251660288;mso-width-relative:page;mso-height-relative:page;" filled="f" stroked="t" coordsize="21600,21600" o:gfxdata="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UDqu+1QAAAAkBAAAPAAAAAAAAAAEAIAAAADgAAABkcnMvZG93bnJldi54bWxQSwECFAAUAAAA&#10;CACHTuJA26xH89sBAABzAwAADgAAAAAAAAABACAAAAA6AQAAZHJzL2Uyb0RvYy54bWxQSwUGAAAA&#10;AAYABgBZAQAAhwUAAAAA&#10;">
              <v:fill on="f" focussize="0,0"/>
              <v:stroke weight="0.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386080</wp:posOffset>
              </wp:positionV>
              <wp:extent cx="6120130" cy="0"/>
              <wp:effectExtent l="24130" t="24130" r="18415" b="23495"/>
              <wp:wrapNone/>
              <wp:docPr id="2" name="直接箭头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wps:spPr>
                    <wps:bodyPr/>
                  </wps:wsp>
                </a:graphicData>
              </a:graphic>
            </wp:anchor>
          </w:drawing>
        </mc:Choice>
        <mc:Fallback>
          <w:pict>
            <v:shape id="_x0000_s1026" o:spid="_x0000_s1026" o:spt="32" type="#_x0000_t32" style="position:absolute;left:0pt;margin-left:-19.85pt;margin-top:30.4pt;height:0pt;width:481.9pt;z-index:251661312;mso-width-relative:page;mso-height-relative:page;" filled="f" stroked="t" coordsize="21600,21600" o:gfxdata="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wi0aj1gAAAAkBAAAPAAAAAAAAAAEAIAAAADgAAABkcnMvZG93bnJldi54bWxQSwECFAAU&#10;AAAACACHTuJAcvAawd0BAAB0AwAADgAAAAAAAAABACAAAAA7AQAAZHJzL2Uyb0RvYy54bWxQSwUG&#10;AAAAAAYABgBZAQAAigUAAAAA&#10;">
              <v:fill on="f" focussize="0,0"/>
              <v:stroke weight="2.5pt" color="#FF0000" joinstyle="round"/>
              <v:imagedata o:title=""/>
              <o:lock v:ext="edit" aspectratio="f"/>
            </v:shape>
          </w:pict>
        </mc:Fallback>
      </mc:AlternateContent>
    </w:r>
    <w:bookmarkEnd w:id="0"/>
    <w:bookmarkEnd w:id="1"/>
    <w: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9996170</wp:posOffset>
              </wp:positionV>
              <wp:extent cx="6120130" cy="0"/>
              <wp:effectExtent l="24130" t="24130" r="18415" b="23495"/>
              <wp:wrapNone/>
              <wp:docPr id="3" name="直接箭头连接符 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31750">
                        <a:solidFill>
                          <a:srgbClr val="FF0000"/>
                        </a:solidFill>
                        <a:round/>
                      </a:ln>
                    </wps:spPr>
                    <wps:bodyPr/>
                  </wps:wsp>
                </a:graphicData>
              </a:graphic>
            </wp:anchor>
          </w:drawing>
        </mc:Choice>
        <mc:Fallback>
          <w:pict>
            <v:shape id="_x0000_s1026" o:spid="_x0000_s1026" o:spt="32" type="#_x0000_t32" style="position:absolute;left:0pt;margin-left:59.55pt;margin-top:787.1pt;height:0pt;width:481.9pt;z-index:251659264;mso-width-relative:page;mso-height-relative:page;" filled="f" stroked="t" coordsize="21600,21600" o:gfxdata="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QNP729gAAAAOAQAADwAAAAAAAAABACAAAAA4AAAAZHJzL2Rvd25yZXYueG1sUEsBAhQA&#10;FAAAAAgAh07iQHjHJM3cAQAAdAMAAA4AAAAAAAAAAQAgAAAAPQEAAGRycy9lMm9Eb2MueG1sUEsF&#10;BgAAAAAGAAYAWQEAAIsFAAAAAA==&#10;">
              <v:fill on="f" focussize="0,0"/>
              <v:stroke weight="2.5pt" color="#FF0000" joinstyle="round"/>
              <v:imagedata o:title=""/>
              <o:lock v:ext="edit" aspectratio="f"/>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7ACA"/>
    <w:multiLevelType w:val="singleLevel"/>
    <w:tmpl w:val="FDFE7A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A3"/>
    <w:rsid w:val="00006CD2"/>
    <w:rsid w:val="00010D2B"/>
    <w:rsid w:val="0001280D"/>
    <w:rsid w:val="0002439E"/>
    <w:rsid w:val="00027D71"/>
    <w:rsid w:val="0003021D"/>
    <w:rsid w:val="0004580D"/>
    <w:rsid w:val="00046454"/>
    <w:rsid w:val="000736E8"/>
    <w:rsid w:val="00074F7E"/>
    <w:rsid w:val="000867D7"/>
    <w:rsid w:val="0009042E"/>
    <w:rsid w:val="00096B39"/>
    <w:rsid w:val="000A002B"/>
    <w:rsid w:val="000A2E91"/>
    <w:rsid w:val="000C25EF"/>
    <w:rsid w:val="000D2AE7"/>
    <w:rsid w:val="000D4A59"/>
    <w:rsid w:val="000E0527"/>
    <w:rsid w:val="000E06BB"/>
    <w:rsid w:val="000E2852"/>
    <w:rsid w:val="000F08A4"/>
    <w:rsid w:val="000F3723"/>
    <w:rsid w:val="000F61F3"/>
    <w:rsid w:val="000F7EC5"/>
    <w:rsid w:val="00102201"/>
    <w:rsid w:val="00106AAF"/>
    <w:rsid w:val="00111B4D"/>
    <w:rsid w:val="0012303B"/>
    <w:rsid w:val="00123B78"/>
    <w:rsid w:val="00132663"/>
    <w:rsid w:val="001520E0"/>
    <w:rsid w:val="0015278D"/>
    <w:rsid w:val="001578BC"/>
    <w:rsid w:val="00161D72"/>
    <w:rsid w:val="00174603"/>
    <w:rsid w:val="001749E6"/>
    <w:rsid w:val="0018054E"/>
    <w:rsid w:val="001837A3"/>
    <w:rsid w:val="00191DE2"/>
    <w:rsid w:val="00193F86"/>
    <w:rsid w:val="00197BB1"/>
    <w:rsid w:val="001B26E2"/>
    <w:rsid w:val="001B376C"/>
    <w:rsid w:val="001B7BBA"/>
    <w:rsid w:val="001C5A1B"/>
    <w:rsid w:val="001C7D0E"/>
    <w:rsid w:val="001D79AA"/>
    <w:rsid w:val="001E39EB"/>
    <w:rsid w:val="001E4EAC"/>
    <w:rsid w:val="001E7D69"/>
    <w:rsid w:val="002237B3"/>
    <w:rsid w:val="00223C50"/>
    <w:rsid w:val="002329AD"/>
    <w:rsid w:val="00232B12"/>
    <w:rsid w:val="00234EC1"/>
    <w:rsid w:val="00236F98"/>
    <w:rsid w:val="00237645"/>
    <w:rsid w:val="0024046E"/>
    <w:rsid w:val="00241CFD"/>
    <w:rsid w:val="00247276"/>
    <w:rsid w:val="002520CF"/>
    <w:rsid w:val="002631BC"/>
    <w:rsid w:val="002648CE"/>
    <w:rsid w:val="00264FDB"/>
    <w:rsid w:val="002709D1"/>
    <w:rsid w:val="00276D7D"/>
    <w:rsid w:val="0028535B"/>
    <w:rsid w:val="002858B6"/>
    <w:rsid w:val="002901F6"/>
    <w:rsid w:val="00292480"/>
    <w:rsid w:val="00294415"/>
    <w:rsid w:val="00297D49"/>
    <w:rsid w:val="002A0DCA"/>
    <w:rsid w:val="002A12D6"/>
    <w:rsid w:val="002A297A"/>
    <w:rsid w:val="002B51DE"/>
    <w:rsid w:val="002D3A2C"/>
    <w:rsid w:val="002D536F"/>
    <w:rsid w:val="002D76AA"/>
    <w:rsid w:val="002D7E9C"/>
    <w:rsid w:val="002E76EB"/>
    <w:rsid w:val="002F6505"/>
    <w:rsid w:val="00300A45"/>
    <w:rsid w:val="00300A77"/>
    <w:rsid w:val="00303599"/>
    <w:rsid w:val="0030735B"/>
    <w:rsid w:val="003112DA"/>
    <w:rsid w:val="003141E9"/>
    <w:rsid w:val="00315888"/>
    <w:rsid w:val="0032040E"/>
    <w:rsid w:val="00346A7A"/>
    <w:rsid w:val="00365289"/>
    <w:rsid w:val="00365AD0"/>
    <w:rsid w:val="003730D8"/>
    <w:rsid w:val="00373E63"/>
    <w:rsid w:val="0037575C"/>
    <w:rsid w:val="00376AE4"/>
    <w:rsid w:val="00385035"/>
    <w:rsid w:val="003863CA"/>
    <w:rsid w:val="00393BB3"/>
    <w:rsid w:val="00394057"/>
    <w:rsid w:val="003A14C2"/>
    <w:rsid w:val="003B17C3"/>
    <w:rsid w:val="003B2716"/>
    <w:rsid w:val="003B7797"/>
    <w:rsid w:val="003C4B33"/>
    <w:rsid w:val="003C6A53"/>
    <w:rsid w:val="003D572A"/>
    <w:rsid w:val="003E025B"/>
    <w:rsid w:val="003E1060"/>
    <w:rsid w:val="003E7A75"/>
    <w:rsid w:val="003F11BB"/>
    <w:rsid w:val="003F2D7D"/>
    <w:rsid w:val="00410D45"/>
    <w:rsid w:val="00414F37"/>
    <w:rsid w:val="004174D6"/>
    <w:rsid w:val="0042349B"/>
    <w:rsid w:val="004267FF"/>
    <w:rsid w:val="00427D75"/>
    <w:rsid w:val="00430C96"/>
    <w:rsid w:val="00443590"/>
    <w:rsid w:val="004435AD"/>
    <w:rsid w:val="004447A7"/>
    <w:rsid w:val="00456EB2"/>
    <w:rsid w:val="004572B6"/>
    <w:rsid w:val="0045755C"/>
    <w:rsid w:val="004607E5"/>
    <w:rsid w:val="004647E5"/>
    <w:rsid w:val="004652F8"/>
    <w:rsid w:val="00465895"/>
    <w:rsid w:val="0047138D"/>
    <w:rsid w:val="00477848"/>
    <w:rsid w:val="00483350"/>
    <w:rsid w:val="00494F1E"/>
    <w:rsid w:val="00495AF4"/>
    <w:rsid w:val="004C0025"/>
    <w:rsid w:val="004C0CBF"/>
    <w:rsid w:val="004C12F3"/>
    <w:rsid w:val="004D2677"/>
    <w:rsid w:val="004E2527"/>
    <w:rsid w:val="004E4507"/>
    <w:rsid w:val="004E797D"/>
    <w:rsid w:val="004F4B16"/>
    <w:rsid w:val="004F63B3"/>
    <w:rsid w:val="005013CD"/>
    <w:rsid w:val="005015B2"/>
    <w:rsid w:val="00504869"/>
    <w:rsid w:val="00506C4D"/>
    <w:rsid w:val="00514D4B"/>
    <w:rsid w:val="00514EDB"/>
    <w:rsid w:val="005151C8"/>
    <w:rsid w:val="005162FA"/>
    <w:rsid w:val="005303DD"/>
    <w:rsid w:val="00531A37"/>
    <w:rsid w:val="00534258"/>
    <w:rsid w:val="00544222"/>
    <w:rsid w:val="00545293"/>
    <w:rsid w:val="005521D5"/>
    <w:rsid w:val="005606C7"/>
    <w:rsid w:val="00574284"/>
    <w:rsid w:val="0058028A"/>
    <w:rsid w:val="00580D7B"/>
    <w:rsid w:val="005844CE"/>
    <w:rsid w:val="00587875"/>
    <w:rsid w:val="005942FC"/>
    <w:rsid w:val="00595765"/>
    <w:rsid w:val="005A1B1E"/>
    <w:rsid w:val="005B5227"/>
    <w:rsid w:val="005B6291"/>
    <w:rsid w:val="005C3CC8"/>
    <w:rsid w:val="005D2B9D"/>
    <w:rsid w:val="005D35BF"/>
    <w:rsid w:val="005D4107"/>
    <w:rsid w:val="005E1528"/>
    <w:rsid w:val="005E32C1"/>
    <w:rsid w:val="005E74F4"/>
    <w:rsid w:val="005F0C49"/>
    <w:rsid w:val="005F190B"/>
    <w:rsid w:val="00600A76"/>
    <w:rsid w:val="006014BA"/>
    <w:rsid w:val="006021E8"/>
    <w:rsid w:val="006075E0"/>
    <w:rsid w:val="006108ED"/>
    <w:rsid w:val="00617065"/>
    <w:rsid w:val="00620CF5"/>
    <w:rsid w:val="00622D49"/>
    <w:rsid w:val="0062481C"/>
    <w:rsid w:val="006277DE"/>
    <w:rsid w:val="00650FD3"/>
    <w:rsid w:val="00654491"/>
    <w:rsid w:val="00665535"/>
    <w:rsid w:val="0068008A"/>
    <w:rsid w:val="0068045A"/>
    <w:rsid w:val="00687EFD"/>
    <w:rsid w:val="00695CAE"/>
    <w:rsid w:val="006A1B99"/>
    <w:rsid w:val="006A66E1"/>
    <w:rsid w:val="006B269E"/>
    <w:rsid w:val="006B3010"/>
    <w:rsid w:val="006B4543"/>
    <w:rsid w:val="006B5A51"/>
    <w:rsid w:val="006C05D1"/>
    <w:rsid w:val="006C2122"/>
    <w:rsid w:val="006C2709"/>
    <w:rsid w:val="006C6180"/>
    <w:rsid w:val="006D507D"/>
    <w:rsid w:val="006E0855"/>
    <w:rsid w:val="006F3303"/>
    <w:rsid w:val="00700AD3"/>
    <w:rsid w:val="007018EC"/>
    <w:rsid w:val="00704214"/>
    <w:rsid w:val="00705813"/>
    <w:rsid w:val="007076D5"/>
    <w:rsid w:val="00710823"/>
    <w:rsid w:val="007147C3"/>
    <w:rsid w:val="00716994"/>
    <w:rsid w:val="007221A4"/>
    <w:rsid w:val="00735C88"/>
    <w:rsid w:val="00736948"/>
    <w:rsid w:val="00737889"/>
    <w:rsid w:val="00742190"/>
    <w:rsid w:val="007424B3"/>
    <w:rsid w:val="00743210"/>
    <w:rsid w:val="0075259E"/>
    <w:rsid w:val="007616E3"/>
    <w:rsid w:val="0076391C"/>
    <w:rsid w:val="007643F5"/>
    <w:rsid w:val="007678CC"/>
    <w:rsid w:val="007715BB"/>
    <w:rsid w:val="00771AAC"/>
    <w:rsid w:val="00786431"/>
    <w:rsid w:val="0078778B"/>
    <w:rsid w:val="007A0155"/>
    <w:rsid w:val="007A255D"/>
    <w:rsid w:val="007C1571"/>
    <w:rsid w:val="007C4846"/>
    <w:rsid w:val="007D59FD"/>
    <w:rsid w:val="007E0D72"/>
    <w:rsid w:val="007E2F13"/>
    <w:rsid w:val="007E7967"/>
    <w:rsid w:val="007F2DC4"/>
    <w:rsid w:val="007F6208"/>
    <w:rsid w:val="00803F8F"/>
    <w:rsid w:val="008046D6"/>
    <w:rsid w:val="00811F46"/>
    <w:rsid w:val="008141FA"/>
    <w:rsid w:val="0082017B"/>
    <w:rsid w:val="00820C33"/>
    <w:rsid w:val="00841A35"/>
    <w:rsid w:val="00842BEA"/>
    <w:rsid w:val="00861912"/>
    <w:rsid w:val="00861C99"/>
    <w:rsid w:val="00862267"/>
    <w:rsid w:val="0086429B"/>
    <w:rsid w:val="0088076B"/>
    <w:rsid w:val="00886739"/>
    <w:rsid w:val="00892207"/>
    <w:rsid w:val="00893C07"/>
    <w:rsid w:val="008A00D7"/>
    <w:rsid w:val="008A036F"/>
    <w:rsid w:val="008A229C"/>
    <w:rsid w:val="008B0703"/>
    <w:rsid w:val="008B5B43"/>
    <w:rsid w:val="008C0016"/>
    <w:rsid w:val="008C1080"/>
    <w:rsid w:val="008C6EC4"/>
    <w:rsid w:val="008D2C71"/>
    <w:rsid w:val="008D3A6B"/>
    <w:rsid w:val="008D7736"/>
    <w:rsid w:val="008E115D"/>
    <w:rsid w:val="008F67E4"/>
    <w:rsid w:val="00902502"/>
    <w:rsid w:val="00905DC1"/>
    <w:rsid w:val="009174EC"/>
    <w:rsid w:val="00923126"/>
    <w:rsid w:val="00926B95"/>
    <w:rsid w:val="00931F05"/>
    <w:rsid w:val="00933C59"/>
    <w:rsid w:val="00934A7F"/>
    <w:rsid w:val="009369D0"/>
    <w:rsid w:val="009428BC"/>
    <w:rsid w:val="0094393E"/>
    <w:rsid w:val="009516CC"/>
    <w:rsid w:val="00951817"/>
    <w:rsid w:val="009623FD"/>
    <w:rsid w:val="00963353"/>
    <w:rsid w:val="009636AF"/>
    <w:rsid w:val="00963DFC"/>
    <w:rsid w:val="009642CB"/>
    <w:rsid w:val="009708B0"/>
    <w:rsid w:val="0098319D"/>
    <w:rsid w:val="009840AD"/>
    <w:rsid w:val="00986682"/>
    <w:rsid w:val="00991980"/>
    <w:rsid w:val="00994E43"/>
    <w:rsid w:val="0099516C"/>
    <w:rsid w:val="00996BDE"/>
    <w:rsid w:val="00996D35"/>
    <w:rsid w:val="009A2509"/>
    <w:rsid w:val="009A4407"/>
    <w:rsid w:val="009A71D2"/>
    <w:rsid w:val="009B4AE1"/>
    <w:rsid w:val="009B4CB3"/>
    <w:rsid w:val="009B60D1"/>
    <w:rsid w:val="009B6671"/>
    <w:rsid w:val="009C10A0"/>
    <w:rsid w:val="009C15BB"/>
    <w:rsid w:val="009C3485"/>
    <w:rsid w:val="009C3C94"/>
    <w:rsid w:val="009C3DFE"/>
    <w:rsid w:val="009C4CD3"/>
    <w:rsid w:val="009C752B"/>
    <w:rsid w:val="009D289B"/>
    <w:rsid w:val="009E3D91"/>
    <w:rsid w:val="009E5621"/>
    <w:rsid w:val="009F15DC"/>
    <w:rsid w:val="009F297D"/>
    <w:rsid w:val="009F3176"/>
    <w:rsid w:val="009F411D"/>
    <w:rsid w:val="00A01BB3"/>
    <w:rsid w:val="00A02811"/>
    <w:rsid w:val="00A07E95"/>
    <w:rsid w:val="00A1536C"/>
    <w:rsid w:val="00A30806"/>
    <w:rsid w:val="00A371B1"/>
    <w:rsid w:val="00A41A86"/>
    <w:rsid w:val="00A4780A"/>
    <w:rsid w:val="00A47C88"/>
    <w:rsid w:val="00A618C5"/>
    <w:rsid w:val="00A72C09"/>
    <w:rsid w:val="00A73D82"/>
    <w:rsid w:val="00A743AD"/>
    <w:rsid w:val="00A83C6B"/>
    <w:rsid w:val="00A84513"/>
    <w:rsid w:val="00A875DA"/>
    <w:rsid w:val="00A90F9A"/>
    <w:rsid w:val="00A92481"/>
    <w:rsid w:val="00AA2F8D"/>
    <w:rsid w:val="00AB35EC"/>
    <w:rsid w:val="00AB4A82"/>
    <w:rsid w:val="00AC057B"/>
    <w:rsid w:val="00AC335D"/>
    <w:rsid w:val="00AC3A50"/>
    <w:rsid w:val="00AE041A"/>
    <w:rsid w:val="00AE76B6"/>
    <w:rsid w:val="00AF1754"/>
    <w:rsid w:val="00AF4EAC"/>
    <w:rsid w:val="00B02EBC"/>
    <w:rsid w:val="00B11983"/>
    <w:rsid w:val="00B1543F"/>
    <w:rsid w:val="00B200FC"/>
    <w:rsid w:val="00B24D00"/>
    <w:rsid w:val="00B312F5"/>
    <w:rsid w:val="00B32C1A"/>
    <w:rsid w:val="00B42134"/>
    <w:rsid w:val="00B47B71"/>
    <w:rsid w:val="00B60C73"/>
    <w:rsid w:val="00B62108"/>
    <w:rsid w:val="00B646E5"/>
    <w:rsid w:val="00B666D1"/>
    <w:rsid w:val="00B74C1F"/>
    <w:rsid w:val="00B80E6D"/>
    <w:rsid w:val="00B81294"/>
    <w:rsid w:val="00B82939"/>
    <w:rsid w:val="00B866E7"/>
    <w:rsid w:val="00BA4FFD"/>
    <w:rsid w:val="00BA7A57"/>
    <w:rsid w:val="00BB6DC5"/>
    <w:rsid w:val="00BC1667"/>
    <w:rsid w:val="00BC1766"/>
    <w:rsid w:val="00BE7168"/>
    <w:rsid w:val="00BF5264"/>
    <w:rsid w:val="00C023B5"/>
    <w:rsid w:val="00C02E99"/>
    <w:rsid w:val="00C13030"/>
    <w:rsid w:val="00C15FA3"/>
    <w:rsid w:val="00C16BCE"/>
    <w:rsid w:val="00C21721"/>
    <w:rsid w:val="00C22C60"/>
    <w:rsid w:val="00C23921"/>
    <w:rsid w:val="00C26385"/>
    <w:rsid w:val="00C3013F"/>
    <w:rsid w:val="00C35CC0"/>
    <w:rsid w:val="00C415F9"/>
    <w:rsid w:val="00C5305A"/>
    <w:rsid w:val="00C54D30"/>
    <w:rsid w:val="00C62FE2"/>
    <w:rsid w:val="00C645BD"/>
    <w:rsid w:val="00C6525F"/>
    <w:rsid w:val="00C65957"/>
    <w:rsid w:val="00C65F06"/>
    <w:rsid w:val="00C75B34"/>
    <w:rsid w:val="00C80A21"/>
    <w:rsid w:val="00C86A94"/>
    <w:rsid w:val="00C974CD"/>
    <w:rsid w:val="00CA3F6B"/>
    <w:rsid w:val="00CA7329"/>
    <w:rsid w:val="00CA7B85"/>
    <w:rsid w:val="00CB194D"/>
    <w:rsid w:val="00CB3BA3"/>
    <w:rsid w:val="00CB4EF3"/>
    <w:rsid w:val="00CB5995"/>
    <w:rsid w:val="00CD0475"/>
    <w:rsid w:val="00CE1F49"/>
    <w:rsid w:val="00CE3CBB"/>
    <w:rsid w:val="00CF0311"/>
    <w:rsid w:val="00CF3822"/>
    <w:rsid w:val="00CF7BE9"/>
    <w:rsid w:val="00D0111A"/>
    <w:rsid w:val="00D023BF"/>
    <w:rsid w:val="00D11548"/>
    <w:rsid w:val="00D21108"/>
    <w:rsid w:val="00D21153"/>
    <w:rsid w:val="00D267E2"/>
    <w:rsid w:val="00D30DF6"/>
    <w:rsid w:val="00D43015"/>
    <w:rsid w:val="00D549F1"/>
    <w:rsid w:val="00D62136"/>
    <w:rsid w:val="00D62BE4"/>
    <w:rsid w:val="00D71E03"/>
    <w:rsid w:val="00D841E5"/>
    <w:rsid w:val="00D90F2C"/>
    <w:rsid w:val="00D93258"/>
    <w:rsid w:val="00D942BD"/>
    <w:rsid w:val="00D94AFC"/>
    <w:rsid w:val="00DA0737"/>
    <w:rsid w:val="00DA2069"/>
    <w:rsid w:val="00DA43B5"/>
    <w:rsid w:val="00DA730C"/>
    <w:rsid w:val="00DB7A4F"/>
    <w:rsid w:val="00DC5F2D"/>
    <w:rsid w:val="00DD727E"/>
    <w:rsid w:val="00DE090D"/>
    <w:rsid w:val="00DE4BDA"/>
    <w:rsid w:val="00DF08BC"/>
    <w:rsid w:val="00DF5DAC"/>
    <w:rsid w:val="00E05225"/>
    <w:rsid w:val="00E07AA2"/>
    <w:rsid w:val="00E17FDD"/>
    <w:rsid w:val="00E25D05"/>
    <w:rsid w:val="00E33E2F"/>
    <w:rsid w:val="00E4135E"/>
    <w:rsid w:val="00E45B6F"/>
    <w:rsid w:val="00E4600D"/>
    <w:rsid w:val="00E57491"/>
    <w:rsid w:val="00E62360"/>
    <w:rsid w:val="00E64446"/>
    <w:rsid w:val="00E76868"/>
    <w:rsid w:val="00E90089"/>
    <w:rsid w:val="00E90173"/>
    <w:rsid w:val="00E936A6"/>
    <w:rsid w:val="00E951C3"/>
    <w:rsid w:val="00E96309"/>
    <w:rsid w:val="00EA5601"/>
    <w:rsid w:val="00EB0127"/>
    <w:rsid w:val="00EB1BFB"/>
    <w:rsid w:val="00EB799D"/>
    <w:rsid w:val="00ED2CE1"/>
    <w:rsid w:val="00ED62B6"/>
    <w:rsid w:val="00EE3DC8"/>
    <w:rsid w:val="00EF1A39"/>
    <w:rsid w:val="00EF41A6"/>
    <w:rsid w:val="00F013D8"/>
    <w:rsid w:val="00F049F7"/>
    <w:rsid w:val="00F137E7"/>
    <w:rsid w:val="00F16F9F"/>
    <w:rsid w:val="00F20E0F"/>
    <w:rsid w:val="00F22D3E"/>
    <w:rsid w:val="00F23A9D"/>
    <w:rsid w:val="00F3425F"/>
    <w:rsid w:val="00F35FAF"/>
    <w:rsid w:val="00F37AC6"/>
    <w:rsid w:val="00F50DEA"/>
    <w:rsid w:val="00F55E10"/>
    <w:rsid w:val="00F61390"/>
    <w:rsid w:val="00F655F2"/>
    <w:rsid w:val="00F76277"/>
    <w:rsid w:val="00F8754C"/>
    <w:rsid w:val="00F92C01"/>
    <w:rsid w:val="00F92FCC"/>
    <w:rsid w:val="00F96C5E"/>
    <w:rsid w:val="00FC32CB"/>
    <w:rsid w:val="00FC7891"/>
    <w:rsid w:val="00FE69A9"/>
    <w:rsid w:val="00FF0E5F"/>
    <w:rsid w:val="00FF38B5"/>
    <w:rsid w:val="747E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ody Text Indent"/>
    <w:basedOn w:val="1"/>
    <w:link w:val="15"/>
    <w:qFormat/>
    <w:uiPriority w:val="0"/>
    <w:pPr>
      <w:spacing w:after="120"/>
      <w:ind w:left="420" w:leftChars="200"/>
    </w:pPr>
  </w:style>
  <w:style w:type="paragraph" w:styleId="4">
    <w:name w:val="Balloon Text"/>
    <w:basedOn w:val="1"/>
    <w:link w:val="18"/>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snapToGrid/>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customStyle="1" w:styleId="14">
    <w:name w:val="页脚 Char"/>
    <w:basedOn w:val="10"/>
    <w:link w:val="5"/>
    <w:qFormat/>
    <w:uiPriority w:val="99"/>
    <w:rPr>
      <w:rFonts w:ascii="Times New Roman" w:hAnsi="Times New Roman" w:eastAsia="宋体" w:cs="Times New Roman"/>
      <w:snapToGrid w:val="0"/>
      <w:sz w:val="18"/>
      <w:szCs w:val="18"/>
    </w:rPr>
  </w:style>
  <w:style w:type="character" w:customStyle="1" w:styleId="15">
    <w:name w:val="正文文本缩进 Char"/>
    <w:basedOn w:val="10"/>
    <w:link w:val="3"/>
    <w:qFormat/>
    <w:uiPriority w:val="0"/>
    <w:rPr>
      <w:rFonts w:ascii="Times New Roman" w:hAnsi="Times New Roman" w:eastAsia="宋体" w:cs="Times New Roman"/>
      <w:snapToGrid w:val="0"/>
      <w:szCs w:val="24"/>
    </w:rPr>
  </w:style>
  <w:style w:type="character" w:customStyle="1" w:styleId="16">
    <w:name w:val="页眉 Char"/>
    <w:basedOn w:val="10"/>
    <w:link w:val="6"/>
    <w:qFormat/>
    <w:uiPriority w:val="99"/>
    <w:rPr>
      <w:rFonts w:ascii="Times New Roman" w:hAnsi="Times New Roman" w:eastAsia="宋体" w:cs="Times New Roman"/>
      <w:snapToGrid w:val="0"/>
      <w:sz w:val="18"/>
      <w:szCs w:val="18"/>
    </w:rPr>
  </w:style>
  <w:style w:type="paragraph" w:customStyle="1" w:styleId="17">
    <w:name w:val="Char"/>
    <w:basedOn w:val="1"/>
    <w:qFormat/>
    <w:uiPriority w:val="0"/>
    <w:pPr>
      <w:spacing w:line="360" w:lineRule="auto"/>
    </w:pPr>
    <w:rPr>
      <w:snapToGrid/>
      <w:szCs w:val="20"/>
    </w:rPr>
  </w:style>
  <w:style w:type="character" w:customStyle="1" w:styleId="18">
    <w:name w:val="批注框文本 Char"/>
    <w:basedOn w:val="10"/>
    <w:link w:val="4"/>
    <w:semiHidden/>
    <w:qFormat/>
    <w:uiPriority w:val="99"/>
    <w:rPr>
      <w:rFonts w:ascii="Times New Roman" w:hAnsi="Times New Roman" w:eastAsia="宋体" w:cs="Times New Roman"/>
      <w:snapToGrid w:val="0"/>
      <w:sz w:val="18"/>
      <w:szCs w:val="18"/>
    </w:rPr>
  </w:style>
  <w:style w:type="paragraph" w:styleId="19">
    <w:name w:val="List Paragraph"/>
    <w:basedOn w:val="1"/>
    <w:qFormat/>
    <w:uiPriority w:val="34"/>
    <w:pPr>
      <w:ind w:firstLine="420" w:firstLineChars="200"/>
    </w:pPr>
    <w:rPr>
      <w:rFonts w:ascii="Calibri" w:hAnsi="Calibri"/>
      <w:snapToGrid/>
      <w:szCs w:val="22"/>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正文文本 Char"/>
    <w:basedOn w:val="10"/>
    <w:link w:val="2"/>
    <w:semiHidden/>
    <w:qFormat/>
    <w:uiPriority w:val="99"/>
    <w:rPr>
      <w:rFonts w:ascii="Times New Roman" w:hAnsi="Times New Roman" w:eastAsia="宋体" w:cs="Times New Roman"/>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594</Words>
  <Characters>3390</Characters>
  <Lines>28</Lines>
  <Paragraphs>7</Paragraphs>
  <TotalTime>9</TotalTime>
  <ScaleCrop>false</ScaleCrop>
  <LinksUpToDate>false</LinksUpToDate>
  <CharactersWithSpaces>3977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2022-09-14T14:54:00Z</dcterms:created>
  <dc:creator>snwf</dc:creator>
  <cp:lastModifiedBy>hyp</cp:lastModifiedBy>
  <cp:lastPrinted>2020-01-02T17:35:00Z</cp:lastPrinted>
  <dcterms:modified xsi:type="dcterms:W3CDTF">2022-09-15T10:58:06Z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