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0" w:beforeAutospacing="0" w:after="150" w:afterAutospacing="0"/>
        <w:rPr>
          <w:rFonts w:hint="eastAsia" w:ascii="Arial" w:hAnsi="Arial" w:eastAsia="黑体" w:cs="Arial"/>
          <w:color w:val="333333"/>
          <w:sz w:val="21"/>
          <w:szCs w:val="21"/>
          <w:lang w:eastAsia="zh-CN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333333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方正小标宋简体" w:hAnsi="Arial" w:eastAsia="方正小标宋简体" w:cs="Arial"/>
          <w:color w:val="333333"/>
          <w:sz w:val="44"/>
          <w:szCs w:val="44"/>
        </w:rPr>
        <w:t>遵义市专业技术职务任职资格申报材料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方正小标宋简体" w:hAnsi="Arial" w:eastAsia="方正小标宋简体" w:cs="Arial"/>
          <w:color w:val="333333"/>
          <w:sz w:val="44"/>
          <w:szCs w:val="44"/>
        </w:rPr>
        <w:t>目录与格式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ind w:firstLine="72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一、政策性资格审查材料（扫描版上传到</w:t>
      </w:r>
      <w:r>
        <w:rPr>
          <w:rFonts w:hint="eastAsia" w:ascii="黑体" w:hAnsi="黑体" w:eastAsia="黑体" w:cs="Arial"/>
          <w:color w:val="333333"/>
          <w:sz w:val="32"/>
          <w:szCs w:val="32"/>
          <w:lang w:val="en-US" w:eastAsia="zh-CN"/>
        </w:rPr>
        <w:t>“数字人社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云平台</w:t>
      </w:r>
      <w:r>
        <w:rPr>
          <w:rFonts w:hint="eastAsia" w:ascii="黑体" w:hAnsi="黑体" w:eastAsia="黑体" w:cs="Arial"/>
          <w:color w:val="333333"/>
          <w:sz w:val="32"/>
          <w:szCs w:val="32"/>
          <w:lang w:eastAsia="zh-CN"/>
        </w:rPr>
        <w:t>”，</w:t>
      </w:r>
      <w:r>
        <w:rPr>
          <w:rFonts w:hint="eastAsia" w:ascii="黑体" w:hAnsi="黑体" w:eastAsia="黑体" w:cs="Arial"/>
          <w:color w:val="333333"/>
          <w:sz w:val="32"/>
          <w:szCs w:val="32"/>
          <w:lang w:val="en-US" w:eastAsia="zh-CN"/>
        </w:rPr>
        <w:t>不再提供纸质材料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1. 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现任资格证书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聘任证（无聘任证的，提供聘任文件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或者聘任表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遵义市事业单位岗位聘用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备案表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或工资晋升审批表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（仅限事业身份人员提交）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遵义市事业单位按岗推荐评聘职称审核情况表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（仅限事业身份人员提交）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7. 劳动合同及当年《社保参保缴费凭证》。(仅限企业专业技术人员提交)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申报人年度考核情况（单位年度考核表、年度考核证明等）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.继续教育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学时审核表和公需科目材料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10.职称申报单位现场公示照片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11.主管部门盖章认可的基层服务经历相关资料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12.基层认定人员需提供《基层认定人员工作年限证明》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645"/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二、业绩材料（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  <w:lang w:eastAsia="zh-CN"/>
        </w:rPr>
        <w:t>含任职材料、业绩成果、学术成果等）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620" w:firstLineChars="200"/>
        <w:rPr>
          <w:rFonts w:hint="eastAsia" w:eastAsia="仿宋_GB2312"/>
          <w:lang w:eastAsia="zh-CN"/>
        </w:rPr>
      </w:pPr>
      <w:r>
        <w:rPr>
          <w:rFonts w:ascii="仿宋_GB2312" w:eastAsia="仿宋_GB2312" w:cs="仿宋_GB2312"/>
          <w:color w:val="333333"/>
          <w:sz w:val="31"/>
          <w:szCs w:val="31"/>
          <w:shd w:val="clear" w:color="auto" w:fill="FFFFFF"/>
        </w:rPr>
        <w:t>（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一</w:t>
      </w:r>
      <w:r>
        <w:rPr>
          <w:rFonts w:ascii="仿宋_GB2312" w:eastAsia="仿宋_GB2312" w:cs="仿宋_GB2312"/>
          <w:color w:val="333333"/>
          <w:sz w:val="31"/>
          <w:szCs w:val="31"/>
          <w:shd w:val="clear" w:color="auto" w:fill="FFFFFF"/>
        </w:rPr>
        <w:t>）装订材料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b/>
          <w:bCs/>
          <w:color w:val="333333"/>
          <w:sz w:val="31"/>
          <w:szCs w:val="31"/>
          <w:shd w:val="clear" w:color="auto" w:fill="FFFFFF"/>
          <w:lang w:eastAsia="zh-CN"/>
        </w:rPr>
        <w:t>提供扫描件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1.评审条件目录。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近五年工作总结。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3.任职条件相关佐证材料。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72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</w:rPr>
        <w:t>4.</w:t>
      </w:r>
      <w:r>
        <w:rPr>
          <w:rFonts w:hint="eastAsia" w:ascii="仿宋" w:hAnsi="仿宋" w:eastAsia="仿宋" w:cs="仿宋"/>
          <w:sz w:val="31"/>
          <w:szCs w:val="31"/>
        </w:rPr>
        <w:t>业绩成果之一证明材料；业绩成果之二证明材料；其他业绩成果证明材料。（业绩成果为获奖类的，不仅要提供证书或文件，也要提供获奖项目的相关内容材料；业绩材料为项目类的，要提供立项通知或证明、申报人在项目中的职责分工文件或证明、申报人在项目中完成相关工作的证明材料、行业主管部门鉴定或验收材料；业绩成果为专利类的，要提供专利证书、专利的相关内容材料；业绩成果为设计、研制、开发、推广应用类或技术成果类的，要提供相关内容材料、取得经济社会效益证明材料、行业主管部门鉴定或验收意见；业绩成果为标准、规程、导则、规划类的，要提供相关内容材料、单位及主管部门认可证明；以上要求的材料如果缺项会影响专家对业绩的考察及排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sz w:val="31"/>
          <w:szCs w:val="31"/>
        </w:rPr>
        <w:t>5.论文、论著等学术成果材料（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须</w:t>
      </w:r>
      <w:r>
        <w:rPr>
          <w:rFonts w:hint="eastAsia" w:ascii="仿宋" w:hAnsi="仿宋" w:eastAsia="仿宋" w:cs="仿宋"/>
          <w:sz w:val="31"/>
          <w:szCs w:val="31"/>
        </w:rPr>
        <w:t>扫描封面、目录、涉及的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成果</w:t>
      </w:r>
      <w:r>
        <w:rPr>
          <w:rFonts w:hint="eastAsia" w:ascii="仿宋" w:hAnsi="仿宋" w:eastAsia="仿宋" w:cs="仿宋"/>
          <w:sz w:val="31"/>
          <w:szCs w:val="31"/>
        </w:rPr>
        <w:t>内容）。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6.其他需提交的相关材料。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</w:pPr>
      <w:r>
        <w:rPr>
          <w:rFonts w:ascii="楷体" w:hAnsi="楷体" w:eastAsia="楷体" w:cs="楷体"/>
          <w:color w:val="333333"/>
          <w:sz w:val="31"/>
          <w:szCs w:val="31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333333"/>
          <w:sz w:val="31"/>
          <w:szCs w:val="31"/>
          <w:shd w:val="clear" w:color="auto" w:fill="FFFFFF"/>
          <w:lang w:eastAsia="zh-CN"/>
        </w:rPr>
        <w:t>二</w:t>
      </w:r>
      <w:r>
        <w:rPr>
          <w:rFonts w:ascii="楷体" w:hAnsi="楷体" w:eastAsia="楷体" w:cs="楷体"/>
          <w:color w:val="333333"/>
          <w:sz w:val="31"/>
          <w:szCs w:val="31"/>
          <w:shd w:val="clear" w:color="auto" w:fill="FFFFFF"/>
        </w:rPr>
        <w:t>）散装材料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  <w:jc w:val="left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.《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遵义市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专业技术职务任职资格评审表》一式2份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(需A3纸双面打印)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720"/>
        <w:jc w:val="left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《遵义市职称申报评审评价表》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(需A4纸双面打印)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三、申报材料的核实与装袋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(一)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提交的纸质扫描材料均需用人单位人事部门认真核实、对照原件的基础上签署验证意见（“与原件相符”）并签名、签署审核日期、加盖单位公章，未经核实并签字盖章的材料评审时不予采用。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 w:firstLine="63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(二)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申报材料统一使用带封扣的牛皮纸质档案袋（竖向开口）包装。下载统一的档案袋封面、档案袋底部和侧面模板填写内容并进行张贴。有多袋申报材料的，应在封面右下角注明“共X袋，第X袋”字样。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55" w:lineRule="atLeast"/>
        <w:ind w:left="0" w:right="0"/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 </w:t>
      </w:r>
    </w:p>
    <w:p>
      <w:pPr>
        <w:pStyle w:val="4"/>
        <w:shd w:val="clear" w:color="auto" w:fill="FFFFFF"/>
        <w:spacing w:before="150" w:beforeAutospacing="0" w:after="150" w:afterAutospacing="0"/>
        <w:rPr>
          <w:rFonts w:hint="eastAsia" w:ascii="Arial" w:hAnsi="Arial" w:cs="Arial"/>
          <w:color w:val="333333"/>
          <w:sz w:val="21"/>
          <w:szCs w:val="21"/>
        </w:rPr>
      </w:pPr>
    </w:p>
    <w:p/>
    <w:sectPr>
      <w:pgSz w:w="11906" w:h="16838"/>
      <w:pgMar w:top="2041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2167F"/>
    <w:rsid w:val="147376BA"/>
    <w:rsid w:val="1F9A7E91"/>
    <w:rsid w:val="4E3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99"/>
    <w:pPr>
      <w:spacing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2021-09-02T06:47:00Z</dcterms:created>
  <dc:creator>lenovo</dc:creator>
  <cp:lastModifiedBy>lenovo</cp:lastModifiedBy>
  <dcterms:modified xsi:type="dcterms:W3CDTF">2021-09-02T06:49:33Z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6AE912148BCB42A98BD77C62680C4386</vt:lpwstr>
  </property>
</Properties>
</file>